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6B5" w:rsidRDefault="003320F0">
      <w:pPr>
        <w:spacing w:after="703" w:line="240" w:lineRule="auto"/>
        <w:ind w:left="3170" w:right="0" w:firstLine="0"/>
        <w:jc w:val="left"/>
      </w:pPr>
      <w:r>
        <w:rPr>
          <w:noProof/>
        </w:rPr>
        <w:drawing>
          <wp:inline distT="0" distB="0" distL="0" distR="0">
            <wp:extent cx="2622550" cy="3146425"/>
            <wp:effectExtent l="0" t="0" r="0" b="0"/>
            <wp:docPr id="3092" name="Picture 3092"/>
            <wp:cNvGraphicFramePr/>
            <a:graphic xmlns:a="http://schemas.openxmlformats.org/drawingml/2006/main">
              <a:graphicData uri="http://schemas.openxmlformats.org/drawingml/2006/picture">
                <pic:pic xmlns:pic="http://schemas.openxmlformats.org/drawingml/2006/picture">
                  <pic:nvPicPr>
                    <pic:cNvPr id="3092" name="Picture 3092"/>
                    <pic:cNvPicPr/>
                  </pic:nvPicPr>
                  <pic:blipFill>
                    <a:blip r:embed="rId6"/>
                    <a:stretch>
                      <a:fillRect/>
                    </a:stretch>
                  </pic:blipFill>
                  <pic:spPr>
                    <a:xfrm>
                      <a:off x="0" y="0"/>
                      <a:ext cx="2622550" cy="3146425"/>
                    </a:xfrm>
                    <a:prstGeom prst="rect">
                      <a:avLst/>
                    </a:prstGeom>
                  </pic:spPr>
                </pic:pic>
              </a:graphicData>
            </a:graphic>
          </wp:inline>
        </w:drawing>
      </w:r>
    </w:p>
    <w:p w:rsidR="009776B5" w:rsidRDefault="003320F0">
      <w:pPr>
        <w:spacing w:after="139" w:line="240" w:lineRule="auto"/>
        <w:ind w:left="996" w:right="0" w:firstLine="0"/>
        <w:jc w:val="left"/>
      </w:pPr>
      <w:r>
        <w:rPr>
          <w:rFonts w:ascii="Arial" w:eastAsia="Arial" w:hAnsi="Arial" w:cs="Arial"/>
          <w:b/>
          <w:sz w:val="200"/>
        </w:rPr>
        <w:t>Blast Off!</w:t>
      </w:r>
    </w:p>
    <w:p w:rsidR="009776B5" w:rsidRDefault="003320F0">
      <w:pPr>
        <w:spacing w:after="641" w:line="240" w:lineRule="auto"/>
        <w:ind w:left="3917" w:right="0" w:firstLine="0"/>
        <w:jc w:val="left"/>
      </w:pPr>
      <w:r>
        <w:rPr>
          <w:rFonts w:ascii="Arial" w:eastAsia="Arial" w:hAnsi="Arial" w:cs="Arial"/>
          <w:b/>
          <w:sz w:val="72"/>
        </w:rPr>
        <w:t>...The First Week</w:t>
      </w:r>
    </w:p>
    <w:p w:rsidR="009776B5" w:rsidRDefault="003320F0">
      <w:pPr>
        <w:spacing w:after="1090" w:line="234" w:lineRule="auto"/>
        <w:ind w:left="2061" w:right="0" w:firstLine="0"/>
        <w:jc w:val="right"/>
      </w:pPr>
      <w:r>
        <w:rPr>
          <w:rFonts w:ascii="Arial" w:eastAsia="Arial" w:hAnsi="Arial" w:cs="Arial"/>
          <w:sz w:val="48"/>
        </w:rPr>
        <w:t>“The journey of a thousand miles begins with a single step.”</w:t>
      </w:r>
    </w:p>
    <w:p w:rsidR="009776B5" w:rsidRDefault="003320F0">
      <w:pPr>
        <w:spacing w:after="0" w:line="240" w:lineRule="auto"/>
        <w:ind w:left="1260" w:right="0" w:firstLine="0"/>
        <w:jc w:val="left"/>
      </w:pPr>
      <w:r>
        <w:rPr>
          <w:sz w:val="72"/>
        </w:rPr>
        <w:t>The Transition Period Report</w:t>
      </w:r>
    </w:p>
    <w:p w:rsidR="009776B5" w:rsidRDefault="003320F0">
      <w:r>
        <w:lastRenderedPageBreak/>
        <w:t>Dear parents</w:t>
      </w:r>
    </w:p>
    <w:p w:rsidR="009776B5" w:rsidRPr="005E47C1" w:rsidRDefault="005E47C1">
      <w:pPr>
        <w:rPr>
          <w:b/>
        </w:rPr>
      </w:pPr>
      <w:r>
        <w:t>Greetings from</w:t>
      </w:r>
      <w:r>
        <w:rPr>
          <w:b/>
        </w:rPr>
        <w:t xml:space="preserve">, </w:t>
      </w:r>
      <w:r w:rsidRPr="005E47C1">
        <w:rPr>
          <w:b/>
          <w:u w:val="single"/>
        </w:rPr>
        <w:t>Love Dale Central School</w:t>
      </w:r>
    </w:p>
    <w:p w:rsidR="009776B5" w:rsidRDefault="003320F0">
      <w:r>
        <w:t>The academic tone for the entire year is set by the way the classroom appears, the establishment of the routines and procedures and the enrichment of the child’s physical environment with necessary colours, shades, and resources. It is further reinforced by connecting with parents, a planned organisation of the class, and preparation of the educator to motivate the learners by creating a stimulating environment and leaving a positive impression on them.</w:t>
      </w:r>
    </w:p>
    <w:p w:rsidR="009776B5" w:rsidRDefault="003320F0">
      <w:r>
        <w:t>Our dedicated educators have invested the first week in building the learning platform for your young ones that will make their journey enriching, joyous, and meaningful.</w:t>
      </w:r>
    </w:p>
    <w:p w:rsidR="009776B5" w:rsidRDefault="003320F0">
      <w:r>
        <w:t>Let us update you on how your young one has adjusted to his/her new class during the transition period and is ready to blast off:</w:t>
      </w:r>
    </w:p>
    <w:tbl>
      <w:tblPr>
        <w:tblStyle w:val="TableGrid"/>
        <w:tblW w:w="10900" w:type="dxa"/>
        <w:tblInd w:w="10" w:type="dxa"/>
        <w:tblCellMar>
          <w:top w:w="209" w:type="dxa"/>
          <w:left w:w="100" w:type="dxa"/>
          <w:right w:w="115" w:type="dxa"/>
        </w:tblCellMar>
        <w:tblLook w:val="04A0" w:firstRow="1" w:lastRow="0" w:firstColumn="1" w:lastColumn="0" w:noHBand="0" w:noVBand="1"/>
      </w:tblPr>
      <w:tblGrid>
        <w:gridCol w:w="1000"/>
        <w:gridCol w:w="2480"/>
        <w:gridCol w:w="3480"/>
        <w:gridCol w:w="2220"/>
        <w:gridCol w:w="580"/>
        <w:gridCol w:w="560"/>
        <w:gridCol w:w="120"/>
        <w:gridCol w:w="460"/>
      </w:tblGrid>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89" w:right="0" w:firstLine="0"/>
              <w:jc w:val="left"/>
            </w:pPr>
            <w:r>
              <w:rPr>
                <w:b/>
              </w:rPr>
              <w:t>S. No.</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rPr>
                <w:b/>
              </w:rPr>
              <w:t>Descriptive Indicators</w:t>
            </w:r>
          </w:p>
        </w:tc>
        <w:tc>
          <w:tcPr>
            <w:tcW w:w="58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130" w:right="0" w:firstLine="0"/>
              <w:jc w:val="left"/>
            </w:pPr>
            <w:r>
              <w:rPr>
                <w:b/>
              </w:rPr>
              <w:t>1</w:t>
            </w:r>
          </w:p>
        </w:tc>
        <w:tc>
          <w:tcPr>
            <w:tcW w:w="56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120" w:right="0" w:firstLine="0"/>
              <w:jc w:val="left"/>
            </w:pPr>
            <w:r>
              <w:rPr>
                <w:b/>
              </w:rPr>
              <w:t>2</w:t>
            </w:r>
          </w:p>
        </w:tc>
        <w:tc>
          <w:tcPr>
            <w:tcW w:w="580" w:type="dxa"/>
            <w:gridSpan w:val="2"/>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130" w:right="0" w:firstLine="0"/>
              <w:jc w:val="left"/>
            </w:pPr>
            <w:r>
              <w:rPr>
                <w:b/>
              </w:rPr>
              <w:t>3</w:t>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1</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familiar with the correct procedure for reporting to the class.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5E47C1">
            <w:pPr>
              <w:spacing w:after="0" w:line="276" w:lineRule="auto"/>
              <w:ind w:left="0" w:right="0" w:firstLine="0"/>
              <w:jc w:val="left"/>
            </w:pPr>
            <w:r>
              <w:sym w:font="Wingdings" w:char="F0FC"/>
            </w:r>
          </w:p>
        </w:tc>
      </w:tr>
      <w:tr w:rsidR="009B69E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center"/>
            </w:pPr>
            <w:r>
              <w:t>2</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left"/>
            </w:pPr>
            <w:proofErr w:type="spellStart"/>
            <w:r>
              <w:t>She/He</w:t>
            </w:r>
            <w:proofErr w:type="spellEnd"/>
            <w:r>
              <w:t xml:space="preserve"> responds to my greetings with a smile.</w:t>
            </w:r>
          </w:p>
        </w:tc>
        <w:tc>
          <w:tcPr>
            <w:tcW w:w="58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B69E3" w:rsidRDefault="009B69E3" w:rsidP="009B69E3">
            <w:r>
              <w:sym w:font="Wingdings" w:char="F0FC"/>
            </w:r>
          </w:p>
        </w:tc>
      </w:tr>
      <w:tr w:rsidR="009B69E3">
        <w:trPr>
          <w:trHeight w:val="600"/>
        </w:trPr>
        <w:tc>
          <w:tcPr>
            <w:tcW w:w="1000" w:type="dxa"/>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center"/>
            </w:pPr>
            <w:r>
              <w:t>3</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left"/>
            </w:pPr>
            <w:proofErr w:type="spellStart"/>
            <w:r>
              <w:t>She/He</w:t>
            </w:r>
            <w:proofErr w:type="spellEnd"/>
            <w:r>
              <w:t xml:space="preserve"> maintains an appropriate posture while seated during the class.</w:t>
            </w:r>
          </w:p>
        </w:tc>
        <w:tc>
          <w:tcPr>
            <w:tcW w:w="58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B69E3" w:rsidRDefault="009B69E3" w:rsidP="009B69E3">
            <w:r>
              <w:sym w:font="Wingdings" w:char="F0FC"/>
            </w:r>
          </w:p>
        </w:tc>
      </w:tr>
      <w:tr w:rsidR="009B69E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center"/>
            </w:pPr>
            <w:r>
              <w:t>4</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left"/>
            </w:pPr>
            <w:proofErr w:type="spellStart"/>
            <w:r>
              <w:t>She/He</w:t>
            </w:r>
            <w:proofErr w:type="spellEnd"/>
            <w:r>
              <w:t xml:space="preserve"> is appropriately dressed for the class.</w:t>
            </w:r>
          </w:p>
        </w:tc>
        <w:tc>
          <w:tcPr>
            <w:tcW w:w="58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B69E3" w:rsidRDefault="009B69E3" w:rsidP="009B69E3">
            <w:r>
              <w:sym w:font="Wingdings" w:char="F0FC"/>
            </w:r>
          </w:p>
        </w:tc>
      </w:tr>
      <w:tr w:rsidR="009B69E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center"/>
            </w:pPr>
            <w:r>
              <w:t>5</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left"/>
            </w:pPr>
            <w:proofErr w:type="spellStart"/>
            <w:r>
              <w:t>She/He</w:t>
            </w:r>
            <w:proofErr w:type="spellEnd"/>
            <w:r>
              <w:t xml:space="preserve"> is able to understand the instructions being given to her/him in English.</w:t>
            </w:r>
          </w:p>
        </w:tc>
        <w:tc>
          <w:tcPr>
            <w:tcW w:w="58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B69E3" w:rsidRDefault="009B69E3" w:rsidP="009B69E3">
            <w:r>
              <w:sym w:font="Wingdings" w:char="F0FC"/>
            </w:r>
          </w:p>
        </w:tc>
      </w:tr>
      <w:tr w:rsidR="009B69E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center"/>
            </w:pPr>
            <w:r>
              <w:t>6</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left"/>
            </w:pPr>
            <w:proofErr w:type="spellStart"/>
            <w:r>
              <w:t>She/He</w:t>
            </w:r>
            <w:proofErr w:type="spellEnd"/>
            <w:r>
              <w:t xml:space="preserve"> attempts to converse in English.</w:t>
            </w:r>
          </w:p>
        </w:tc>
        <w:tc>
          <w:tcPr>
            <w:tcW w:w="58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B69E3" w:rsidRDefault="009B69E3" w:rsidP="009B69E3">
            <w:r>
              <w:sym w:font="Wingdings" w:char="F0FC"/>
            </w:r>
          </w:p>
        </w:tc>
      </w:tr>
      <w:tr w:rsidR="009B69E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center"/>
            </w:pPr>
            <w:r>
              <w:t>7</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left"/>
            </w:pPr>
            <w:proofErr w:type="spellStart"/>
            <w:r>
              <w:t>She/He</w:t>
            </w:r>
            <w:proofErr w:type="spellEnd"/>
            <w:r>
              <w:t xml:space="preserve"> shows interest and participates in rhymes and songs to start the day.</w:t>
            </w:r>
          </w:p>
        </w:tc>
        <w:tc>
          <w:tcPr>
            <w:tcW w:w="58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B69E3" w:rsidRDefault="009B69E3" w:rsidP="009B69E3">
            <w:r>
              <w:sym w:font="Wingdings" w:char="F0FC"/>
            </w:r>
          </w:p>
        </w:tc>
      </w:tr>
      <w:tr w:rsidR="009B69E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center"/>
            </w:pPr>
            <w:r>
              <w:t>8</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left"/>
            </w:pPr>
            <w:proofErr w:type="spellStart"/>
            <w:r>
              <w:t>She/He</w:t>
            </w:r>
            <w:proofErr w:type="spellEnd"/>
            <w:r>
              <w:t xml:space="preserve"> imitates/participates during Rhyme Time.</w:t>
            </w:r>
          </w:p>
        </w:tc>
        <w:tc>
          <w:tcPr>
            <w:tcW w:w="58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B69E3" w:rsidRDefault="009B69E3" w:rsidP="009B69E3">
            <w:r>
              <w:sym w:font="Wingdings" w:char="F0FC"/>
            </w:r>
          </w:p>
        </w:tc>
      </w:tr>
      <w:tr w:rsidR="009B69E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center"/>
            </w:pPr>
            <w:r>
              <w:lastRenderedPageBreak/>
              <w:t>9</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left"/>
            </w:pPr>
            <w:proofErr w:type="spellStart"/>
            <w:r>
              <w:t>She/He</w:t>
            </w:r>
            <w:proofErr w:type="spellEnd"/>
            <w:r>
              <w:t xml:space="preserve"> responds to her/ his name appropriately during the roll call.</w:t>
            </w:r>
          </w:p>
        </w:tc>
        <w:tc>
          <w:tcPr>
            <w:tcW w:w="58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B69E3" w:rsidRDefault="009B69E3" w:rsidP="009B69E3">
            <w:r>
              <w:sym w:font="Wingdings" w:char="F0FC"/>
            </w:r>
          </w:p>
        </w:tc>
      </w:tr>
      <w:tr w:rsidR="009B69E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center"/>
            </w:pPr>
            <w:r>
              <w:t>10</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left"/>
            </w:pPr>
            <w:proofErr w:type="spellStart"/>
            <w:r>
              <w:t>She/He</w:t>
            </w:r>
            <w:proofErr w:type="spellEnd"/>
            <w:r>
              <w:t xml:space="preserve"> tries to say the prayer and the National Pledge.</w:t>
            </w:r>
          </w:p>
        </w:tc>
        <w:tc>
          <w:tcPr>
            <w:tcW w:w="58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B69E3" w:rsidRDefault="009B69E3" w:rsidP="009B69E3">
            <w:r>
              <w:sym w:font="Wingdings" w:char="F0FC"/>
            </w:r>
          </w:p>
        </w:tc>
      </w:tr>
      <w:tr w:rsidR="009B69E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center"/>
            </w:pPr>
            <w:r>
              <w:t>11</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left"/>
            </w:pPr>
            <w:proofErr w:type="spellStart"/>
            <w:r>
              <w:t>She/He</w:t>
            </w:r>
            <w:proofErr w:type="spellEnd"/>
            <w:r>
              <w:t xml:space="preserve"> is familiar with class rules.</w:t>
            </w:r>
          </w:p>
        </w:tc>
        <w:tc>
          <w:tcPr>
            <w:tcW w:w="58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B69E3" w:rsidRDefault="009B69E3" w:rsidP="009B69E3">
            <w:r>
              <w:sym w:font="Wingdings" w:char="F0FC"/>
            </w:r>
          </w:p>
        </w:tc>
      </w:tr>
      <w:tr w:rsidR="009B69E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center"/>
            </w:pPr>
            <w:r>
              <w:t>12</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left"/>
            </w:pPr>
            <w:proofErr w:type="spellStart"/>
            <w:r>
              <w:t>She/He</w:t>
            </w:r>
            <w:proofErr w:type="spellEnd"/>
            <w:r>
              <w:t xml:space="preserve"> has started following class rules.</w:t>
            </w:r>
          </w:p>
        </w:tc>
        <w:tc>
          <w:tcPr>
            <w:tcW w:w="58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B69E3" w:rsidRDefault="009B69E3" w:rsidP="009B69E3">
            <w:r>
              <w:sym w:font="Wingdings" w:char="F0FC"/>
            </w:r>
          </w:p>
        </w:tc>
      </w:tr>
      <w:tr w:rsidR="009B69E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center"/>
            </w:pPr>
            <w:r>
              <w:t>13</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left"/>
            </w:pPr>
            <w:proofErr w:type="spellStart"/>
            <w:r>
              <w:t>She/He</w:t>
            </w:r>
            <w:proofErr w:type="spellEnd"/>
            <w:r>
              <w:t xml:space="preserve"> is aware of the signal for attention.</w:t>
            </w:r>
          </w:p>
        </w:tc>
        <w:tc>
          <w:tcPr>
            <w:tcW w:w="58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B69E3" w:rsidRDefault="009B69E3" w:rsidP="009B69E3">
            <w:r>
              <w:sym w:font="Wingdings" w:char="F0FC"/>
            </w:r>
          </w:p>
        </w:tc>
      </w:tr>
      <w:tr w:rsidR="009B69E3">
        <w:trPr>
          <w:trHeight w:val="860"/>
        </w:trPr>
        <w:tc>
          <w:tcPr>
            <w:tcW w:w="100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center"/>
            </w:pPr>
            <w:r>
              <w:t>14</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left"/>
            </w:pPr>
            <w:proofErr w:type="spellStart"/>
            <w:r>
              <w:t>She/He</w:t>
            </w:r>
            <w:proofErr w:type="spellEnd"/>
            <w:r>
              <w:t xml:space="preserve"> is familiar with the correct way of asking questions (by raising hands, saying ‘May I’, </w:t>
            </w:r>
            <w:proofErr w:type="spellStart"/>
            <w:r>
              <w:t>etc</w:t>
            </w:r>
            <w:proofErr w:type="spellEnd"/>
            <w:r>
              <w:t>).</w:t>
            </w:r>
          </w:p>
        </w:tc>
        <w:tc>
          <w:tcPr>
            <w:tcW w:w="58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B69E3" w:rsidRDefault="009B69E3" w:rsidP="009B69E3">
            <w:r>
              <w:sym w:font="Wingdings" w:char="F0FC"/>
            </w:r>
          </w:p>
        </w:tc>
      </w:tr>
      <w:tr w:rsidR="009B69E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center"/>
            </w:pPr>
            <w:r>
              <w:t>15</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left"/>
            </w:pPr>
            <w:proofErr w:type="spellStart"/>
            <w:r>
              <w:t>She/He</w:t>
            </w:r>
            <w:proofErr w:type="spellEnd"/>
            <w:r>
              <w:t xml:space="preserve"> takes the initiative to respond to the educator’s questions.</w:t>
            </w:r>
          </w:p>
        </w:tc>
        <w:tc>
          <w:tcPr>
            <w:tcW w:w="58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B69E3" w:rsidRDefault="009B69E3" w:rsidP="009B69E3">
            <w:r>
              <w:sym w:font="Wingdings" w:char="F0FC"/>
            </w:r>
          </w:p>
        </w:tc>
      </w:tr>
      <w:tr w:rsidR="009B69E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center"/>
            </w:pPr>
            <w:r>
              <w:t>16</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left"/>
            </w:pPr>
            <w:proofErr w:type="spellStart"/>
            <w:r>
              <w:t>She/He</w:t>
            </w:r>
            <w:proofErr w:type="spellEnd"/>
            <w:r>
              <w:t xml:space="preserve"> demonstrates an understanding of taking turns and adheres to it.</w:t>
            </w:r>
          </w:p>
        </w:tc>
        <w:tc>
          <w:tcPr>
            <w:tcW w:w="58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B69E3" w:rsidRDefault="009B69E3" w:rsidP="009B69E3">
            <w:r>
              <w:sym w:font="Wingdings" w:char="F0FC"/>
            </w:r>
          </w:p>
        </w:tc>
      </w:tr>
      <w:tr w:rsidR="009B69E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center"/>
            </w:pPr>
            <w:r>
              <w:t>17</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left"/>
            </w:pPr>
            <w:proofErr w:type="spellStart"/>
            <w:r>
              <w:t>She/He</w:t>
            </w:r>
            <w:proofErr w:type="spellEnd"/>
            <w:r>
              <w:t xml:space="preserve"> has begun to contribute to the class discussion in a meaningful manner.</w:t>
            </w:r>
          </w:p>
        </w:tc>
        <w:tc>
          <w:tcPr>
            <w:tcW w:w="58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B69E3" w:rsidRDefault="009B69E3" w:rsidP="009B69E3">
            <w:r>
              <w:sym w:font="Wingdings" w:char="F0FC"/>
            </w:r>
          </w:p>
        </w:tc>
      </w:tr>
      <w:tr w:rsidR="009B69E3">
        <w:trPr>
          <w:trHeight w:val="860"/>
        </w:trPr>
        <w:tc>
          <w:tcPr>
            <w:tcW w:w="100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center"/>
            </w:pPr>
            <w:r>
              <w:t>18</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left"/>
            </w:pPr>
            <w:proofErr w:type="spellStart"/>
            <w:r>
              <w:t>She/He</w:t>
            </w:r>
            <w:proofErr w:type="spellEnd"/>
            <w:r>
              <w:t xml:space="preserve"> is aware of her/his class responsibility and has begun to execute it </w:t>
            </w:r>
            <w:proofErr w:type="gramStart"/>
            <w:r>
              <w:t>( if</w:t>
            </w:r>
            <w:proofErr w:type="gramEnd"/>
            <w:r>
              <w:t xml:space="preserve"> allocated to him/her).</w:t>
            </w:r>
          </w:p>
        </w:tc>
        <w:tc>
          <w:tcPr>
            <w:tcW w:w="58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B69E3" w:rsidRDefault="009B69E3" w:rsidP="009B69E3">
            <w:r>
              <w:sym w:font="Wingdings" w:char="F0FC"/>
            </w:r>
          </w:p>
        </w:tc>
      </w:tr>
      <w:tr w:rsidR="009B69E3">
        <w:trPr>
          <w:trHeight w:val="860"/>
        </w:trPr>
        <w:tc>
          <w:tcPr>
            <w:tcW w:w="100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center"/>
            </w:pPr>
            <w:r>
              <w:t>19</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left"/>
            </w:pPr>
            <w:proofErr w:type="spellStart"/>
            <w:r>
              <w:t>She/He</w:t>
            </w:r>
            <w:proofErr w:type="spellEnd"/>
            <w:r>
              <w:t xml:space="preserve"> always cleans up after completing activities (keeps material back in its place, cleans up the table, </w:t>
            </w:r>
            <w:proofErr w:type="spellStart"/>
            <w:r>
              <w:t>etc</w:t>
            </w:r>
            <w:proofErr w:type="spellEnd"/>
            <w:r>
              <w:t>).</w:t>
            </w:r>
          </w:p>
        </w:tc>
        <w:tc>
          <w:tcPr>
            <w:tcW w:w="58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B69E3" w:rsidRDefault="009B69E3" w:rsidP="009B69E3">
            <w:r>
              <w:sym w:font="Wingdings" w:char="F0FC"/>
            </w:r>
          </w:p>
        </w:tc>
      </w:tr>
      <w:tr w:rsidR="009B69E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center"/>
            </w:pPr>
            <w:r>
              <w:t>20</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left"/>
            </w:pPr>
            <w:proofErr w:type="spellStart"/>
            <w:r>
              <w:t>She/He</w:t>
            </w:r>
            <w:proofErr w:type="spellEnd"/>
            <w:r>
              <w:t xml:space="preserve"> is aware of the importance of washing hands and knows the correct steps.</w:t>
            </w:r>
          </w:p>
        </w:tc>
        <w:tc>
          <w:tcPr>
            <w:tcW w:w="58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B69E3" w:rsidRDefault="009B69E3" w:rsidP="009B69E3">
            <w:r>
              <w:sym w:font="Wingdings" w:char="F0FC"/>
            </w:r>
          </w:p>
        </w:tc>
      </w:tr>
      <w:tr w:rsidR="009B69E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center"/>
            </w:pPr>
            <w:r>
              <w:t>21</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left"/>
            </w:pPr>
            <w:proofErr w:type="spellStart"/>
            <w:r>
              <w:t>She/He</w:t>
            </w:r>
            <w:proofErr w:type="spellEnd"/>
            <w:r>
              <w:t xml:space="preserve"> is familiar with different places in the school.</w:t>
            </w:r>
          </w:p>
        </w:tc>
        <w:tc>
          <w:tcPr>
            <w:tcW w:w="58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B69E3" w:rsidRDefault="009B69E3" w:rsidP="009B69E3">
            <w:r>
              <w:sym w:font="Wingdings" w:char="F0FC"/>
            </w:r>
          </w:p>
        </w:tc>
      </w:tr>
      <w:tr w:rsidR="009B69E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center"/>
            </w:pPr>
            <w:r>
              <w:t>22</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left"/>
            </w:pPr>
            <w:proofErr w:type="spellStart"/>
            <w:r>
              <w:t>She/He</w:t>
            </w:r>
            <w:proofErr w:type="spellEnd"/>
            <w:r>
              <w:t xml:space="preserve"> is familiar with the correct procedure for handling her/his notebooks.</w:t>
            </w:r>
          </w:p>
        </w:tc>
        <w:tc>
          <w:tcPr>
            <w:tcW w:w="58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B69E3" w:rsidRDefault="009B69E3" w:rsidP="009B69E3">
            <w:r>
              <w:sym w:font="Wingdings" w:char="F0FC"/>
            </w:r>
          </w:p>
        </w:tc>
      </w:tr>
      <w:tr w:rsidR="009B69E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center"/>
            </w:pPr>
            <w:bookmarkStart w:id="0" w:name="_GoBack" w:colFirst="4" w:colLast="4"/>
            <w:r>
              <w:lastRenderedPageBreak/>
              <w:t>23</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left"/>
            </w:pPr>
            <w:proofErr w:type="spellStart"/>
            <w:r>
              <w:t>She/He</w:t>
            </w:r>
            <w:proofErr w:type="spellEnd"/>
            <w:r>
              <w:t xml:space="preserve"> is familiar with the names of her/his books.</w:t>
            </w:r>
          </w:p>
        </w:tc>
        <w:tc>
          <w:tcPr>
            <w:tcW w:w="58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B69E3" w:rsidRDefault="009B69E3" w:rsidP="009B69E3">
            <w:r>
              <w:sym w:font="Wingdings" w:char="F0FC"/>
            </w:r>
          </w:p>
        </w:tc>
      </w:tr>
      <w:tr w:rsidR="009B69E3">
        <w:trPr>
          <w:trHeight w:val="860"/>
        </w:trPr>
        <w:tc>
          <w:tcPr>
            <w:tcW w:w="100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center"/>
            </w:pPr>
            <w:r>
              <w:t>24</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left"/>
            </w:pPr>
            <w:proofErr w:type="spellStart"/>
            <w:r>
              <w:t>She/He</w:t>
            </w:r>
            <w:proofErr w:type="spellEnd"/>
            <w:r>
              <w:t xml:space="preserve"> showed interest in simple stories that were narrated during the transition period.</w:t>
            </w:r>
          </w:p>
        </w:tc>
        <w:tc>
          <w:tcPr>
            <w:tcW w:w="58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B69E3" w:rsidRDefault="009B69E3" w:rsidP="009B69E3">
            <w:r>
              <w:sym w:font="Wingdings" w:char="F0FC"/>
            </w:r>
          </w:p>
        </w:tc>
      </w:tr>
      <w:tr w:rsidR="009B69E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center"/>
            </w:pPr>
            <w:r>
              <w:t>25</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left"/>
            </w:pPr>
            <w:proofErr w:type="spellStart"/>
            <w:r>
              <w:t>She/He</w:t>
            </w:r>
            <w:proofErr w:type="spellEnd"/>
            <w:r>
              <w:t xml:space="preserve"> participated actively in the transition period activities.</w:t>
            </w:r>
          </w:p>
        </w:tc>
        <w:tc>
          <w:tcPr>
            <w:tcW w:w="58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B69E3" w:rsidRDefault="009B69E3" w:rsidP="009B69E3">
            <w:r>
              <w:sym w:font="Wingdings" w:char="F0FC"/>
            </w:r>
          </w:p>
        </w:tc>
      </w:tr>
      <w:tr w:rsidR="009B69E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center"/>
            </w:pPr>
            <w:r>
              <w:t>26</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left"/>
            </w:pPr>
            <w:proofErr w:type="spellStart"/>
            <w:r>
              <w:t>She/He</w:t>
            </w:r>
            <w:proofErr w:type="spellEnd"/>
            <w:r>
              <w:t xml:space="preserve"> is beginning to follow the dispersal procedure (exit ticket, clean up, </w:t>
            </w:r>
            <w:proofErr w:type="spellStart"/>
            <w:r>
              <w:t>etc</w:t>
            </w:r>
            <w:proofErr w:type="spellEnd"/>
            <w:r>
              <w:t>).</w:t>
            </w:r>
          </w:p>
        </w:tc>
        <w:tc>
          <w:tcPr>
            <w:tcW w:w="58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B69E3" w:rsidRDefault="009B69E3" w:rsidP="009B69E3">
            <w:r>
              <w:sym w:font="Wingdings" w:char="F0FC"/>
            </w:r>
          </w:p>
        </w:tc>
      </w:tr>
      <w:tr w:rsidR="009B69E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center"/>
            </w:pPr>
            <w:r>
              <w:t>27</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left"/>
            </w:pPr>
            <w:proofErr w:type="spellStart"/>
            <w:r>
              <w:t>She/He</w:t>
            </w:r>
            <w:proofErr w:type="spellEnd"/>
            <w:r>
              <w:t xml:space="preserve"> conveys that she/he looks forward to the next day at the time of dispersal.</w:t>
            </w:r>
          </w:p>
        </w:tc>
        <w:tc>
          <w:tcPr>
            <w:tcW w:w="58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B69E3" w:rsidRDefault="009B69E3" w:rsidP="009B69E3">
            <w:r>
              <w:sym w:font="Wingdings" w:char="F0FC"/>
            </w:r>
          </w:p>
        </w:tc>
      </w:tr>
      <w:tr w:rsidR="009B69E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center"/>
            </w:pPr>
            <w:r>
              <w:t>28</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left"/>
            </w:pPr>
            <w:proofErr w:type="spellStart"/>
            <w:r>
              <w:t>She/He</w:t>
            </w:r>
            <w:proofErr w:type="spellEnd"/>
            <w:r>
              <w:t xml:space="preserve"> likes to know about the next day’s activities.</w:t>
            </w:r>
          </w:p>
        </w:tc>
        <w:tc>
          <w:tcPr>
            <w:tcW w:w="58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B69E3" w:rsidRDefault="009B69E3" w:rsidP="009B69E3">
            <w:r>
              <w:sym w:font="Wingdings" w:char="F0FC"/>
            </w:r>
          </w:p>
        </w:tc>
      </w:tr>
      <w:tr w:rsidR="009B69E3">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center"/>
            </w:pPr>
            <w:r>
              <w:t>29</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B69E3" w:rsidRDefault="009B69E3" w:rsidP="009B69E3">
            <w:pPr>
              <w:spacing w:after="0" w:line="276" w:lineRule="auto"/>
              <w:ind w:left="0" w:right="0" w:firstLine="0"/>
              <w:jc w:val="left"/>
            </w:pPr>
            <w:proofErr w:type="spellStart"/>
            <w:r>
              <w:t>She/He</w:t>
            </w:r>
            <w:proofErr w:type="spellEnd"/>
            <w:r>
              <w:t xml:space="preserve"> seems to be ready for Theme 1.</w:t>
            </w:r>
          </w:p>
        </w:tc>
        <w:tc>
          <w:tcPr>
            <w:tcW w:w="58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B69E3" w:rsidRDefault="009B69E3" w:rsidP="009B69E3">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B69E3" w:rsidRDefault="009B69E3" w:rsidP="009B69E3">
            <w:r>
              <w:sym w:font="Wingdings" w:char="F0FC"/>
            </w:r>
          </w:p>
        </w:tc>
      </w:tr>
      <w:bookmarkEnd w:id="0"/>
      <w:tr w:rsidR="009776B5">
        <w:tblPrEx>
          <w:tblCellMar>
            <w:top w:w="0" w:type="dxa"/>
          </w:tblCellMar>
        </w:tblPrEx>
        <w:trPr>
          <w:gridAfter w:val="1"/>
          <w:wAfter w:w="460" w:type="dxa"/>
          <w:trHeight w:val="460"/>
        </w:trPr>
        <w:tc>
          <w:tcPr>
            <w:tcW w:w="3480" w:type="dxa"/>
            <w:gridSpan w:val="2"/>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r>
              <w:rPr>
                <w:sz w:val="20"/>
              </w:rPr>
              <w:t>1- Sometimes/Emerging</w:t>
            </w:r>
          </w:p>
        </w:tc>
        <w:tc>
          <w:tcPr>
            <w:tcW w:w="348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r>
              <w:rPr>
                <w:sz w:val="20"/>
              </w:rPr>
              <w:t>2-Mostly / Developing</w:t>
            </w:r>
          </w:p>
        </w:tc>
        <w:tc>
          <w:tcPr>
            <w:tcW w:w="3480" w:type="dxa"/>
            <w:gridSpan w:val="4"/>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r>
              <w:rPr>
                <w:sz w:val="20"/>
              </w:rPr>
              <w:t>3-Always/ Proficient</w:t>
            </w:r>
          </w:p>
        </w:tc>
      </w:tr>
    </w:tbl>
    <w:p w:rsidR="009776B5" w:rsidRDefault="003320F0">
      <w:r>
        <w:t>Looking forward to a great educational journey in the year ahead.</w:t>
      </w:r>
    </w:p>
    <w:p w:rsidR="009776B5" w:rsidRDefault="003320F0">
      <w:r>
        <w:t>Warm regards</w:t>
      </w:r>
    </w:p>
    <w:p w:rsidR="009776B5" w:rsidRDefault="003320F0">
      <w:pPr>
        <w:spacing w:after="0"/>
      </w:pPr>
      <w:r>
        <w:t>Centre In-charge</w:t>
      </w:r>
      <w:r>
        <w:tab/>
        <w:t>Principal</w:t>
      </w:r>
    </w:p>
    <w:sectPr w:rsidR="009776B5">
      <w:headerReference w:type="even" r:id="rId7"/>
      <w:headerReference w:type="default" r:id="rId8"/>
      <w:footerReference w:type="even" r:id="rId9"/>
      <w:footerReference w:type="default" r:id="rId10"/>
      <w:headerReference w:type="first" r:id="rId11"/>
      <w:footerReference w:type="first" r:id="rId12"/>
      <w:pgSz w:w="11920" w:h="16840"/>
      <w:pgMar w:top="2010" w:right="734" w:bottom="1350" w:left="720" w:header="195" w:footer="29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3887" w:rsidRDefault="00EE3887">
      <w:pPr>
        <w:spacing w:after="0" w:line="240" w:lineRule="auto"/>
      </w:pPr>
      <w:r>
        <w:separator/>
      </w:r>
    </w:p>
  </w:endnote>
  <w:endnote w:type="continuationSeparator" w:id="0">
    <w:p w:rsidR="00EE3887" w:rsidRDefault="00EE3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4384" behindDoc="0" locked="0" layoutInCell="1" allowOverlap="0">
          <wp:simplePos x="0" y="0"/>
          <wp:positionH relativeFrom="page">
            <wp:posOffset>476250</wp:posOffset>
          </wp:positionH>
          <wp:positionV relativeFrom="page">
            <wp:posOffset>10128250</wp:posOffset>
          </wp:positionV>
          <wp:extent cx="6648450" cy="381000"/>
          <wp:effectExtent l="0" t="0" r="0" b="0"/>
          <wp:wrapSquare wrapText="bothSides"/>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6648450" cy="38100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5408" behindDoc="0" locked="0" layoutInCell="1" allowOverlap="0">
          <wp:simplePos x="0" y="0"/>
          <wp:positionH relativeFrom="page">
            <wp:posOffset>476250</wp:posOffset>
          </wp:positionH>
          <wp:positionV relativeFrom="page">
            <wp:posOffset>10128250</wp:posOffset>
          </wp:positionV>
          <wp:extent cx="6648450" cy="38100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6648450" cy="381000"/>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6432" behindDoc="0" locked="0" layoutInCell="1" allowOverlap="0">
          <wp:simplePos x="0" y="0"/>
          <wp:positionH relativeFrom="page">
            <wp:posOffset>476250</wp:posOffset>
          </wp:positionH>
          <wp:positionV relativeFrom="page">
            <wp:posOffset>10128250</wp:posOffset>
          </wp:positionV>
          <wp:extent cx="6648450" cy="38100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6648450" cy="3810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3887" w:rsidRDefault="00EE3887">
      <w:pPr>
        <w:spacing w:after="0" w:line="240" w:lineRule="auto"/>
      </w:pPr>
      <w:r>
        <w:separator/>
      </w:r>
    </w:p>
  </w:footnote>
  <w:footnote w:type="continuationSeparator" w:id="0">
    <w:p w:rsidR="00EE3887" w:rsidRDefault="00EE38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58240" behindDoc="0" locked="0" layoutInCell="1" allowOverlap="0">
          <wp:simplePos x="0" y="0"/>
          <wp:positionH relativeFrom="page">
            <wp:posOffset>476250</wp:posOffset>
          </wp:positionH>
          <wp:positionV relativeFrom="page">
            <wp:posOffset>123825</wp:posOffset>
          </wp:positionV>
          <wp:extent cx="6648450" cy="1114425"/>
          <wp:effectExtent l="0" t="0" r="0" b="0"/>
          <wp:wrapSquare wrapText="bothSides"/>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6648450" cy="1114425"/>
                  </a:xfrm>
                  <a:prstGeom prst="rect">
                    <a:avLst/>
                  </a:prstGeom>
                </pic:spPr>
              </pic:pic>
            </a:graphicData>
          </a:graphic>
        </wp:anchor>
      </w:drawing>
    </w:r>
  </w:p>
  <w:p w:rsidR="009776B5" w:rsidRDefault="003320F0">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62850" cy="10693400"/>
              <wp:effectExtent l="0" t="0" r="0" b="0"/>
              <wp:wrapNone/>
              <wp:docPr id="3994" name="Group 3994"/>
              <wp:cNvGraphicFramePr/>
              <a:graphic xmlns:a="http://schemas.openxmlformats.org/drawingml/2006/main">
                <a:graphicData uri="http://schemas.microsoft.com/office/word/2010/wordprocessingGroup">
                  <wpg:wgp>
                    <wpg:cNvGrpSpPr/>
                    <wpg:grpSpPr>
                      <a:xfrm>
                        <a:off x="0" y="0"/>
                        <a:ext cx="7562850" cy="10693400"/>
                        <a:chOff x="0" y="0"/>
                        <a:chExt cx="7562850" cy="10693400"/>
                      </a:xfrm>
                    </wpg:grpSpPr>
                    <wps:wsp>
                      <wps:cNvPr id="4791" name="Shape 4791"/>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53649576" id="Group 3994" o:spid="_x0000_s1026" style="position:absolute;margin-left:0;margin-top:0;width:595.5pt;height:842pt;z-index:-251657216;mso-position-horizontal-relative:page;mso-position-vertical-relative:page" coordsize="75628,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YZXcwIAAFAGAAAOAAAAZHJzL2Uyb0RvYy54bWykVclu2zAQvRfoPxC615Idx44F2zk0jS9F&#10;GzTpB9AUtQDcQNKW/fcdjiRaddAGSHSgRuSb7c1wtL4/SUGO3LpGq00ynWQJ4YrpolHVJvn98vjl&#10;LiHOU1VQoRXfJGfukvvt50/r1uR8pmstCm4JGFEub80mqb03eZo6VnNJ3UQbruCw1FZSD5+2SgtL&#10;W7AuRTrLskXaalsYqxl3DnYfusNki/bLkjP/sywd90RsEojN42px3Yc13a5pXllq6ob1YdB3RCFp&#10;o8BpNPVAPSUH27wyJRtmtdOlnzAtU12WDeOYA2Qzza6y2Vl9MJhLlbeViTQBtVc8vdss+3F8sqQp&#10;NsnNajVPiKISqoSOCe4AQa2pcsDtrHk2T7bfqLqvkPOptDK8IRtyQmrPkVp+8oTB5vJ2Mbu7hQow&#10;OJtmi9XNPOvZZzWU6JUiq7+9pZoOrtMQYQyoNdBK7sKW+xhbzzU1HIvgAgs9W/PlajqwhQiCO0gO&#10;4iJVLnfA2od5isnSnB2c33GNnNPjd+e7Ji4GidaDxE5qEC1chf9eAkN90AuBBpG0o6LVo5oFgNRH&#10;/qIR6q8qB3FeToUao2IPDO0B2AExvA3aGyPHzfJPBWisq756A4q9FzEghJy3615AHkAeMy1UoCR0&#10;MIU5VQrq8cLLxsMAE40EimbLrGtqNAzWQit21UfJnwUPpAn1i5dw6fCyhA1nq/1XYcmRhjGFT5hM&#10;aAagAVI2QkStKbr+S+sRn16rBwc9jkMwamadJusddpMQ5gnkNcxD8BqV0LNWPuormOLoZJRQEPe6&#10;OONswJzh+mH2OLYwj37Ehrk4/kbU5Uew/QMAAP//AwBQSwMEFAAGAAgAAAAhANQl1g7eAAAABwEA&#10;AA8AAABkcnMvZG93bnJldi54bWxMj81qwzAQhO+FvoPYQm+NrP6ExLEcQmh7CoUkhdKbYm1sE2tl&#10;LMV23r6bXtrLssMss99ky9E1oscu1J40qEkCAqnwtqZSw+f+7WEGIkRD1jSeUMMFAyzz25vMpNYP&#10;tMV+F0vBIRRSo6GKsU2lDEWFzoSJb5HYO/rOmciyK6XtzMDhrpGPSTKVztTEHyrT4rrC4rQ7Ow3v&#10;gxlWT+q135yO68v3/uXja6NQ6/u7cbUAEXGMf8dwxWd0yJnp4M9kg2g0cJH4O6+emivWB96ms+cE&#10;ZJ7J//z5DwAAAP//AwBQSwECLQAUAAYACAAAACEAtoM4kv4AAADhAQAAEwAAAAAAAAAAAAAAAAAA&#10;AAAAW0NvbnRlbnRfVHlwZXNdLnhtbFBLAQItABQABgAIAAAAIQA4/SH/1gAAAJQBAAALAAAAAAAA&#10;AAAAAAAAAC8BAABfcmVscy8ucmVsc1BLAQItABQABgAIAAAAIQDD0YZXcwIAAFAGAAAOAAAAAAAA&#10;AAAAAAAAAC4CAABkcnMvZTJvRG9jLnhtbFBLAQItABQABgAIAAAAIQDUJdYO3gAAAAcBAAAPAAAA&#10;AAAAAAAAAAAAAM0EAABkcnMvZG93bnJldi54bWxQSwUGAAAAAAQABADzAAAA2AUAAAAA&#10;">
              <v:shape id="Shape 4791"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Fu8UA&#10;AADdAAAADwAAAGRycy9kb3ducmV2LnhtbESPzWrDMBCE74G8g9hALyGRXUqTulFCCLT0kkB+HmBt&#10;bS1Ra2Us1XbfvioEehxm5htmsxtdI3rqgvWsIF9mIIgrry3XCm7Xt8UaRIjIGhvPpOCHAuy208kG&#10;C+0HPlN/ibVIEA4FKjAxtoWUoTLkMCx9S5y8T985jEl2tdQdDgnuGvmYZc/SoeW0YLClg6Hq6/Lt&#10;FFzzaEoeevve+nCsrT6V5Wmu1MNs3L+CiDTG//C9/aEVPK1ecvh7k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oW7xQAAAN0AAAAPAAAAAAAAAAAAAAAAAJgCAABkcnMv&#10;ZG93bnJldi54bWxQSwUGAAAAAAQABAD1AAAAigMAAAAA&#10;" path="m,l7562850,r,10693400l,10693400,,e" stroked="f" strokeweight="0">
                <v:stroke miterlimit="83231f" joinstyle="miter"/>
                <v:path arrowok="t" textboxrect="0,0,7562850,106934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0288" behindDoc="0" locked="0" layoutInCell="1" allowOverlap="0">
          <wp:simplePos x="0" y="0"/>
          <wp:positionH relativeFrom="page">
            <wp:posOffset>476250</wp:posOffset>
          </wp:positionH>
          <wp:positionV relativeFrom="page">
            <wp:posOffset>123825</wp:posOffset>
          </wp:positionV>
          <wp:extent cx="6648450" cy="111442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6648450" cy="1114425"/>
                  </a:xfrm>
                  <a:prstGeom prst="rect">
                    <a:avLst/>
                  </a:prstGeom>
                </pic:spPr>
              </pic:pic>
            </a:graphicData>
          </a:graphic>
        </wp:anchor>
      </w:drawing>
    </w:r>
  </w:p>
  <w:p w:rsidR="009776B5" w:rsidRDefault="003320F0">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62850" cy="10693400"/>
              <wp:effectExtent l="0" t="0" r="0" b="0"/>
              <wp:wrapNone/>
              <wp:docPr id="3980" name="Group 3980"/>
              <wp:cNvGraphicFramePr/>
              <a:graphic xmlns:a="http://schemas.openxmlformats.org/drawingml/2006/main">
                <a:graphicData uri="http://schemas.microsoft.com/office/word/2010/wordprocessingGroup">
                  <wpg:wgp>
                    <wpg:cNvGrpSpPr/>
                    <wpg:grpSpPr>
                      <a:xfrm>
                        <a:off x="0" y="0"/>
                        <a:ext cx="7562850" cy="10693400"/>
                        <a:chOff x="0" y="0"/>
                        <a:chExt cx="7562850" cy="10693400"/>
                      </a:xfrm>
                    </wpg:grpSpPr>
                    <wps:wsp>
                      <wps:cNvPr id="4790" name="Shape 4790"/>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13E3228A" id="Group 3980" o:spid="_x0000_s1026" style="position:absolute;margin-left:0;margin-top:0;width:595.5pt;height:842pt;z-index:-251655168;mso-position-horizontal-relative:page;mso-position-vertical-relative:page" coordsize="75628,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SncgIAAFAGAAAOAAAAZHJzL2Uyb0RvYy54bWykVUtu2zAQ3RfoHQjta8lO4o9gO4um8aZo&#10;gyY9AE2RkgCKJEjasm/f4UiiVQdtgEQLakS++b0Zjtb3p0aSI7eu1mqTTCdZQrhiuqhVuUl+vzx+&#10;WSbEeaoKKrXim+TMXXK//fxp3Zqcz3SlZcEtASPK5a3ZJJX3Jk9TxyreUDfRhis4FNo21MOnLdPC&#10;0hasNzKdZdk8bbUtjNWMOwe7D91hskX7QnDmfwrhuCdyk0BsHleL6z6s6XZN89JSU9WsD4O+I4qG&#10;1gqcRlMP1FNysPUrU03NrHZa+AnTTaqFqBnHHCCbaXaVzc7qg8FcyrwtTaQJqL3i6d1m2Y/jkyV1&#10;sUluVksgSNEGqoSOCe4AQa0pc8DtrHk2T7bfKLuvkPNJ2Ca8IRtyQmrPkVp+8oTB5uJuPlvegQMG&#10;Z9Nsvrq5zXr2WQUleqXIqm9vqaaD6zREGANqDbSSu7DlPsbWc0UNxyK4wELP1u1iFdlCBMEdJAdx&#10;kSqXO2DtwzzFZGnODs7vuEbO6fG7810TF4NEq0FiJzWIFq7Cfy+BoT7ohUCDSNpR0apRzQKg0Uf+&#10;ohHqryoHcV5OpRqjYg8M7QHYATG8DdobI8fN8k8FqMVVX70Bxd6LGBBCztt1LyAPII+ZlipQEjqY&#10;wpwSknq88E3tYYDJugGKZousa2o0DNZCK3bVR8mfJQ+kSfWLC7h0eFnChrPl/qu05EjDmMInTCY0&#10;A9AAEbWUUWuKrv/SesSn1+rBQY/jEIyaWafJeofdJIR5AnkN8xC8RiX0rJWP+gqmODoZJRTEvS7O&#10;OBswZ7h+mD2OLcyjH7FhLo6/EXX5EWz/AAAA//8DAFBLAwQUAAYACAAAACEA1CXWDt4AAAAHAQAA&#10;DwAAAGRycy9kb3ducmV2LnhtbEyPzWrDMBCE74W+g9hCb42s/oTEsRxCaHsKhSSF0ptibWwTa2Us&#10;xXbevpte2suywyyz32TL0TWixy7UnjSoSQICqfC2plLD5/7tYQYiREPWNJ5QwwUDLPPbm8yk1g+0&#10;xX4XS8EhFFKjoYqxTaUMRYXOhIlvkdg7+s6ZyLIrpe3MwOGukY9JMpXO1MQfKtPiusLitDs7De+D&#10;GVZP6rXfnI7ry/f+5eNro1Dr+7txtQARcYx/x3DFZ3TImengz2SDaDRwkfg7r56aK9YH3qaz5wRk&#10;nsn//PkPAAAA//8DAFBLAQItABQABgAIAAAAIQC2gziS/gAAAOEBAAATAAAAAAAAAAAAAAAAAAAA&#10;AABbQ29udGVudF9UeXBlc10ueG1sUEsBAi0AFAAGAAgAAAAhADj9If/WAAAAlAEAAAsAAAAAAAAA&#10;AAAAAAAALwEAAF9yZWxzLy5yZWxzUEsBAi0AFAAGAAgAAAAhAN6dlKdyAgAAUAYAAA4AAAAAAAAA&#10;AAAAAAAALgIAAGRycy9lMm9Eb2MueG1sUEsBAi0AFAAGAAgAAAAhANQl1g7eAAAABwEAAA8AAAAA&#10;AAAAAAAAAAAAzAQAAGRycy9kb3ducmV2LnhtbFBLBQYAAAAABAAEAPMAAADXBQAAAAA=&#10;">
              <v:shape id="Shape 4790"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4gIMIA&#10;AADdAAAADwAAAGRycy9kb3ducmV2LnhtbERP3WrCMBS+F/YO4Qy8kZk6hm6daRnCZDcT1D3AaXPW&#10;hDUnpYltfXtzMfDy4/vflpNrxUB9sJ4VrJYZCOLaa8uNgp/z59MriBCRNbaeScGVApTFw2yLufYj&#10;H2k4xUakEA45KjAxdrmUoTbkMCx9R5y4X987jAn2jdQ9jinctfI5y9bSoeXUYLCjnaH673RxCs6r&#10;aCoeB7vvfPhurD5U1WGh1Pxx+ngHEWmKd/G/+0sreNm8pf3pTXoCsr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iAgwgAAAN0AAAAPAAAAAAAAAAAAAAAAAJgCAABkcnMvZG93&#10;bnJldi54bWxQSwUGAAAAAAQABAD1AAAAhwMAAAAA&#10;" path="m,l7562850,r,10693400l,10693400,,e" stroked="f" strokeweight="0">
                <v:stroke miterlimit="83231f" joinstyle="miter"/>
                <v:path arrowok="t" textboxrect="0,0,7562850,106934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2336" behindDoc="0" locked="0" layoutInCell="1" allowOverlap="0">
          <wp:simplePos x="0" y="0"/>
          <wp:positionH relativeFrom="page">
            <wp:posOffset>476250</wp:posOffset>
          </wp:positionH>
          <wp:positionV relativeFrom="page">
            <wp:posOffset>123825</wp:posOffset>
          </wp:positionV>
          <wp:extent cx="6648450" cy="111442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6648450" cy="1114425"/>
                  </a:xfrm>
                  <a:prstGeom prst="rect">
                    <a:avLst/>
                  </a:prstGeom>
                </pic:spPr>
              </pic:pic>
            </a:graphicData>
          </a:graphic>
        </wp:anchor>
      </w:drawing>
    </w:r>
  </w:p>
  <w:p w:rsidR="009776B5" w:rsidRDefault="003320F0">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7562850" cy="10693400"/>
              <wp:effectExtent l="0" t="0" r="0" b="0"/>
              <wp:wrapNone/>
              <wp:docPr id="3966" name="Group 3966"/>
              <wp:cNvGraphicFramePr/>
              <a:graphic xmlns:a="http://schemas.openxmlformats.org/drawingml/2006/main">
                <a:graphicData uri="http://schemas.microsoft.com/office/word/2010/wordprocessingGroup">
                  <wpg:wgp>
                    <wpg:cNvGrpSpPr/>
                    <wpg:grpSpPr>
                      <a:xfrm>
                        <a:off x="0" y="0"/>
                        <a:ext cx="7562850" cy="10693400"/>
                        <a:chOff x="0" y="0"/>
                        <a:chExt cx="7562850" cy="10693400"/>
                      </a:xfrm>
                    </wpg:grpSpPr>
                    <wps:wsp>
                      <wps:cNvPr id="4789" name="Shape 4789"/>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563917F6" id="Group 3966" o:spid="_x0000_s1026" style="position:absolute;margin-left:0;margin-top:0;width:595.5pt;height:842pt;z-index:-251653120;mso-position-horizontal-relative:page;mso-position-vertical-relative:page" coordsize="75628,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MHdAIAAFAGAAAOAAAAZHJzL2Uyb0RvYy54bWykVUtu2zAQ3RfoHQjta8lO4o9gO4um8aZo&#10;gyY9AE2RkgCKJEjasm/f4UiiVQdtgEQLakS++b0Zjtb3p0aSI7eu1mqTTCdZQrhiuqhVuUl+vzx+&#10;WSbEeaoKKrXim+TMXXK//fxp3Zqcz3SlZcEtASPK5a3ZJJX3Jk9TxyreUDfRhis4FNo21MOnLdPC&#10;0hasNzKdZdk8bbUtjNWMOwe7D91hskX7QnDmfwrhuCdyk0BsHleL6z6s6XZN89JSU9WsD4O+I4qG&#10;1gqcRlMP1FNysPUrU03NrHZa+AnTTaqFqBnHHCCbaXaVzc7qg8FcyrwtTaQJqL3i6d1m2Y/jkyV1&#10;sUluVvN5QhRtoEromOAOENSaMgfczppn82T7jbL7CjmfhG3CG7IhJ6T2HKnlJ08YbC7u5rPlHVSA&#10;wdk0m69ubrOefVZBiV4psurbW6rp4DoNEcaAWgOt5C5suY+x9VxRw7EILrDQs3W7WK4GthBBcAfJ&#10;QVykyuUOWPswTzFZmrOD8zuukXN6/O5818TFINFqkNhJDaKFq/DfS2CoD3oh0CCSdlS0alSzAGj0&#10;kb9ohPqrykGcl1OpxqjYA0N7AHZADG+D9sbIcbP8UwEa66qv3oBi70UMCCHn7boXkAeQx0xLFSgJ&#10;HUxhTglJPV74pvYwwGTdAEWzRdY1NRoGa6EVu+qj5M+SB9Kk+sUFXDq8LGHD2XL/VVpypGFM4RMm&#10;E5oBaICIWsqoNUXXf2k94tNr9eCgx3EIRs2s02S9w24SwjyBvIZ5CF6jEnrWykd9BVMcnYwSCuJe&#10;F2ecDZgzXD/MHscW5tGP2DAXx9+IuvwItn8AAAD//wMAUEsDBBQABgAIAAAAIQDUJdYO3gAAAAcB&#10;AAAPAAAAZHJzL2Rvd25yZXYueG1sTI/NasMwEITvhb6D2EJvjaz+hMSxHEJoewqFJIXSm2JtbBNr&#10;ZSzFdt6+m17ay7LDLLPfZMvRNaLHLtSeNKhJAgKp8LamUsPn/u1hBiJEQ9Y0nlDDBQMs89ubzKTW&#10;D7TFfhdLwSEUUqOhirFNpQxFhc6EiW+R2Dv6zpnIsiul7czA4a6Rj0kylc7UxB8q0+K6wuK0OzsN&#10;74MZVk/qtd+cjuvL9/7l42ujUOv7u3G1ABFxjH/HcMVndMiZ6eDPZINoNHCR+Duvnpor1gfeprPn&#10;BGSeyf/8+Q8AAAD//wMAUEsBAi0AFAAGAAgAAAAhALaDOJL+AAAA4QEAABMAAAAAAAAAAAAAAAAA&#10;AAAAAFtDb250ZW50X1R5cGVzXS54bWxQSwECLQAUAAYACAAAACEAOP0h/9YAAACUAQAACwAAAAAA&#10;AAAAAAAAAAAvAQAAX3JlbHMvLnJlbHNQSwECLQAUAAYACAAAACEAFz7DB3QCAABQBgAADgAAAAAA&#10;AAAAAAAAAAAuAgAAZHJzL2Uyb0RvYy54bWxQSwECLQAUAAYACAAAACEA1CXWDt4AAAAHAQAADwAA&#10;AAAAAAAAAAAAAADOBAAAZHJzL2Rvd25yZXYueG1sUEsFBgAAAAAEAAQA8wAAANkFAAAAAA==&#10;">
              <v:shape id="Shape 4789"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0fYMUA&#10;AADdAAAADwAAAGRycy9kb3ducmV2LnhtbESP3WoCMRSE7wu+QzhCb4pmLaXqahQRLL2p4M8DnN0c&#10;N8HNybKJu9u3bwqFXg4z8w2z3g6uFh21wXpWMJtmIIhLry1XCq6Xw2QBIkRkjbVnUvBNAbab0dMa&#10;c+17PlF3jpVIEA45KjAxNrmUoTTkMEx9Q5y8m28dxiTbSuoW+wR3tXzNsnfp0HJaMNjQ3lB5Pz+c&#10;gsssmoL7zn40PnxVVh+L4vii1PN42K1ARBrif/iv/akVvM0XS/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R9gxQAAAN0AAAAPAAAAAAAAAAAAAAAAAJgCAABkcnMv&#10;ZG93bnJldi54bWxQSwUGAAAAAAQABAD1AAAAigMAAAAA&#10;" path="m,l7562850,r,10693400l,10693400,,e" stroked="f" strokeweight="0">
                <v:stroke miterlimit="83231f" joinstyle="miter"/>
                <v:path arrowok="t" textboxrect="0,0,7562850,10693400"/>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6B5"/>
    <w:rsid w:val="003320F0"/>
    <w:rsid w:val="005E47C1"/>
    <w:rsid w:val="009776B5"/>
    <w:rsid w:val="009B69E3"/>
    <w:rsid w:val="00EE388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9E85E8-5FF8-47A6-B930-8BB933D14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86" w:line="272" w:lineRule="auto"/>
      <w:ind w:left="-5" w:right="-9"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495</Words>
  <Characters>2823</Characters>
  <Application>Microsoft Office Word</Application>
  <DocSecurity>0</DocSecurity>
  <Lines>23</Lines>
  <Paragraphs>6</Paragraphs>
  <ScaleCrop>false</ScaleCrop>
  <Company/>
  <LinksUpToDate>false</LinksUpToDate>
  <CharactersWithSpaces>3312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CDD-I-T-Physical  Blast Off- Transition Report  - 2024.docx</dc:title>
  <dc:subject/>
  <dc:creator>UKG Auqa</dc:creator>
  <cp:keywords/>
  <cp:lastModifiedBy>UKG Auqa</cp:lastModifiedBy>
  <cp:revision>4</cp:revision>
  <dcterms:created xsi:type="dcterms:W3CDTF">2024-06-25T03:31:00Z</dcterms:created>
  <dcterms:modified xsi:type="dcterms:W3CDTF">2024-07-01T09:10:00Z</dcterms:modified>
</cp:coreProperties>
</file>