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noProof/>
          <w:sz w:val="20"/>
        </w:rPr>
      </w:pPr>
      <w:r>
        <w:rPr>
          <w:noProof/>
        </w:rPr>
        <w:drawing>
          <wp:inline distL="0" distT="0" distB="0" distR="0">
            <wp:extent cx="1209675" cy="618334"/>
            <wp:effectExtent l="0" t="0" r="0" b="0"/>
            <wp:docPr id="1026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9675" cy="6183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</w:t>
      </w:r>
      <w:r>
        <w:rPr>
          <w:rFonts w:ascii="Bookman Old Style" w:hAnsi="Bookman Old Style"/>
          <w:b/>
          <w:sz w:val="36"/>
          <w:szCs w:val="40"/>
        </w:rPr>
        <w:t>VEDA INTERNATIONAL SCHOOL</w:t>
      </w:r>
      <w:r>
        <w:rPr>
          <w:sz w:val="36"/>
          <w:szCs w:val="40"/>
        </w:rPr>
        <w:t xml:space="preserve"> </w:t>
      </w:r>
      <w:r>
        <w:rPr>
          <w:noProof/>
          <w:sz w:val="20"/>
        </w:rPr>
        <w:t xml:space="preserve">             </w:t>
      </w:r>
      <w:r>
        <w:rPr>
          <w:noProof/>
        </w:rPr>
        <w:drawing>
          <wp:inline distL="0" distT="0" distB="0" distR="0">
            <wp:extent cx="1049020" cy="713105"/>
            <wp:effectExtent l="0" t="0" r="0" b="0"/>
            <wp:docPr id="1027" name="image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9020" cy="713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pBdr>
          <w:bottom w:val="single" w:sz="4" w:space="1" w:color="auto"/>
        </w:pBdr>
        <w:jc w:val="center"/>
        <w:rPr>
          <w:rFonts w:ascii="Bookman Old Style" w:hAnsi="Bookman Old Style"/>
          <w:b/>
          <w:sz w:val="32"/>
          <w:szCs w:val="40"/>
        </w:rPr>
      </w:pPr>
      <w:r>
        <w:rPr>
          <w:rFonts w:ascii="Bookman Old Style" w:hAnsi="Bookman Old Style"/>
          <w:b/>
          <w:sz w:val="32"/>
          <w:szCs w:val="40"/>
        </w:rPr>
        <w:t>(PROPOSED ICSE BOARD)</w:t>
      </w:r>
    </w:p>
    <w:p>
      <w:pPr>
        <w:pStyle w:val="style0"/>
        <w:jc w:val="center"/>
        <w:rPr>
          <w:rFonts w:ascii="Bookman Old Style" w:hAnsi="Bookman Old Style"/>
          <w:b/>
          <w:sz w:val="32"/>
          <w:szCs w:val="40"/>
        </w:rPr>
      </w:pPr>
    </w:p>
    <w:p>
      <w:pPr>
        <w:pStyle w:val="style0"/>
        <w:jc w:val="center"/>
        <w:rPr>
          <w:b/>
          <w:sz w:val="32"/>
          <w:szCs w:val="40"/>
        </w:rPr>
      </w:pPr>
      <w:r>
        <w:rPr>
          <w:rFonts w:ascii="Bookman Old Style" w:hAnsi="Bookman Old Style"/>
          <w:b/>
          <w:sz w:val="32"/>
          <w:szCs w:val="40"/>
        </w:rPr>
        <w:t xml:space="preserve">MONTHLY PLANNER </w:t>
      </w:r>
      <w:r>
        <w:rPr>
          <w:rFonts w:ascii="Bookman Old Style" w:hAnsi="Bookman Old Style"/>
          <w:b/>
          <w:sz w:val="32"/>
          <w:szCs w:val="40"/>
        </w:rPr>
        <w:t>FOR THE MONTH OF NOVERMBER 2024-25</w:t>
      </w:r>
    </w:p>
    <w:p>
      <w:pPr>
        <w:pStyle w:val="style0"/>
        <w:tabs>
          <w:tab w:val="left" w:leader="none" w:pos="2837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CLASS: </w:t>
      </w:r>
      <w:r>
        <w:rPr>
          <w:rFonts w:ascii="Bookman Old Style" w:hAnsi="Bookman Old Style"/>
          <w:b/>
          <w:sz w:val="40"/>
          <w:szCs w:val="40"/>
        </w:rPr>
        <w:t>UKG</w:t>
      </w:r>
    </w:p>
    <w:tbl>
      <w:tblPr>
        <w:tblStyle w:val="style154"/>
        <w:tblW w:w="10314" w:type="dxa"/>
        <w:tblLook w:val="04A0" w:firstRow="1" w:lastRow="0" w:firstColumn="1" w:lastColumn="0" w:noHBand="0" w:noVBand="1"/>
      </w:tblPr>
      <w:tblGrid>
        <w:gridCol w:w="2996"/>
        <w:gridCol w:w="4058"/>
        <w:gridCol w:w="3260"/>
      </w:tblGrid>
      <w:tr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SUBJECT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TOPIC</w:t>
            </w: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OBJECTIVES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ENGLISH</w:t>
            </w:r>
          </w:p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PRIMER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Lesson no. 16 to 20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*Useful words   I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*Fun together  I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 Useful words   2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*This and That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Here and there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* </w:t>
            </w:r>
            <w:r>
              <w:rPr>
                <w:sz w:val="40"/>
                <w:szCs w:val="40"/>
                <w:u w:val="single"/>
              </w:rPr>
              <w:t>Skill No. 4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Lesson No. 1 to Lesson No. 30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Understand the use of everyday words in sentence</w:t>
            </w:r>
            <w:r>
              <w:rPr>
                <w:sz w:val="40"/>
                <w:szCs w:val="40"/>
              </w:rPr>
              <w:t>.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*Develop</w:t>
            </w:r>
            <w:r>
              <w:rPr>
                <w:sz w:val="40"/>
                <w:szCs w:val="40"/>
              </w:rPr>
              <w:t xml:space="preserve">  reading skills</w:t>
            </w:r>
            <w:r>
              <w:rPr>
                <w:sz w:val="40"/>
                <w:szCs w:val="40"/>
              </w:rPr>
              <w:t xml:space="preserve"> 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improve</w:t>
            </w:r>
            <w:r>
              <w:rPr>
                <w:sz w:val="40"/>
                <w:szCs w:val="40"/>
              </w:rPr>
              <w:t xml:space="preserve"> writing skills.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PHONICS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PHONICS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Lesson no. 18 to 30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*Digrap</w:t>
            </w:r>
            <w:r>
              <w:rPr>
                <w:sz w:val="40"/>
                <w:szCs w:val="40"/>
              </w:rPr>
              <w:t xml:space="preserve">hs   </w:t>
            </w:r>
            <w:r>
              <w:rPr>
                <w:sz w:val="40"/>
                <w:szCs w:val="40"/>
              </w:rPr>
              <w:t>ch</w:t>
            </w:r>
            <w:r>
              <w:rPr>
                <w:sz w:val="40"/>
                <w:szCs w:val="40"/>
              </w:rPr>
              <w:t xml:space="preserve">,  </w:t>
            </w:r>
            <w:r>
              <w:rPr>
                <w:sz w:val="40"/>
                <w:szCs w:val="40"/>
              </w:rPr>
              <w:t>sh</w:t>
            </w:r>
            <w:r>
              <w:rPr>
                <w:sz w:val="40"/>
                <w:szCs w:val="40"/>
              </w:rPr>
              <w:t xml:space="preserve">,   </w:t>
            </w:r>
            <w:r>
              <w:rPr>
                <w:sz w:val="40"/>
                <w:szCs w:val="40"/>
              </w:rPr>
              <w:t>th</w:t>
            </w:r>
            <w:r>
              <w:rPr>
                <w:sz w:val="40"/>
                <w:szCs w:val="40"/>
              </w:rPr>
              <w:t xml:space="preserve">  !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*Long vowels sounds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Reading time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*Add a sound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*Remove a sound </w:t>
            </w:r>
            <w:r>
              <w:rPr>
                <w:sz w:val="40"/>
                <w:szCs w:val="40"/>
              </w:rPr>
              <w:t xml:space="preserve">   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 xml:space="preserve">Identifying recognizing and recalling letters as </w:t>
            </w:r>
            <w:r>
              <w:rPr>
                <w:sz w:val="40"/>
                <w:szCs w:val="40"/>
              </w:rPr>
              <w:t>blends</w:t>
            </w:r>
            <w:r>
              <w:rPr>
                <w:sz w:val="40"/>
                <w:szCs w:val="40"/>
              </w:rPr>
              <w:t xml:space="preserve"> and </w:t>
            </w:r>
            <w:r>
              <w:rPr>
                <w:sz w:val="40"/>
                <w:szCs w:val="40"/>
              </w:rPr>
              <w:t>diagraphs.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*Learning spellings and patterns developing </w:t>
            </w:r>
            <w:r>
              <w:rPr>
                <w:sz w:val="40"/>
                <w:szCs w:val="40"/>
              </w:rPr>
              <w:t>reading skills.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MATHEMETICS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PRIMER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Lesson no. 24 to 31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skill</w:t>
            </w:r>
            <w:r>
              <w:rPr>
                <w:b/>
                <w:sz w:val="40"/>
                <w:szCs w:val="40"/>
              </w:rPr>
              <w:t xml:space="preserve"> book  4</w:t>
            </w:r>
            <w:r>
              <w:rPr>
                <w:sz w:val="40"/>
                <w:szCs w:val="40"/>
              </w:rPr>
              <w:t>.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*Lesson no. 1 to L</w:t>
            </w:r>
            <w:r>
              <w:rPr>
                <w:sz w:val="40"/>
                <w:szCs w:val="40"/>
              </w:rPr>
              <w:t>esson. No. 17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  <w:u w:val="single"/>
              </w:rPr>
            </w:pPr>
          </w:p>
          <w:p>
            <w:pPr>
              <w:pStyle w:val="style0"/>
              <w:tabs>
                <w:tab w:val="left" w:leader="none" w:pos="1311"/>
              </w:tabs>
              <w:rPr>
                <w:sz w:val="40"/>
                <w:szCs w:val="40"/>
              </w:rPr>
            </w:pP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Enhance sequencing abilities and association skills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*learning the use of number line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GENERAL AWARENESS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PRIMER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Lesson no. 14 to 18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*Our transport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*Seed to plant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*Animal world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*Air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*My clean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environment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  <w:u w:val="single"/>
              </w:rPr>
            </w:pP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*understanding the importance of following vehicle rules and safety.  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*understanding how to grow plants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RHYMES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RHYMES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*Do – re –mi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*Boogie  </w:t>
            </w:r>
            <w:r>
              <w:rPr>
                <w:sz w:val="40"/>
                <w:szCs w:val="40"/>
              </w:rPr>
              <w:t>Woogie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*Miss Polly has a dolly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*Shapes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*Monday alone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*Five Little Ducks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  <w:u w:val="single"/>
              </w:rPr>
            </w:pP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Sing along with action.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Enhancing  auditory and verbal skills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STORY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THE FARMER AND HIS SONS</w:t>
            </w: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Narrate</w:t>
            </w:r>
            <w:r>
              <w:rPr>
                <w:sz w:val="40"/>
                <w:szCs w:val="40"/>
              </w:rPr>
              <w:t xml:space="preserve"> the voice modulation and </w:t>
            </w:r>
            <w:r>
              <w:rPr>
                <w:sz w:val="40"/>
                <w:szCs w:val="40"/>
              </w:rPr>
              <w:t>expression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HINDI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HINDI TEXT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Lesson no. 8,9,11 and 14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Letters 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श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to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ह</w:t>
            </w:r>
            <w:r>
              <w:rPr>
                <w:rFonts w:ascii="Mangal" w:cs="Mangal" w:hAnsi="Mangal"/>
                <w:sz w:val="40"/>
                <w:szCs w:val="40"/>
              </w:rPr>
              <w:t xml:space="preserve"> and</w:t>
            </w:r>
          </w:p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rFonts w:ascii="Mangal" w:cs="Mangal" w:hAnsi="Mangal"/>
                <w:sz w:val="40"/>
                <w:szCs w:val="40"/>
              </w:rPr>
              <w:t>क्ष</w:t>
            </w:r>
            <w:r>
              <w:rPr>
                <w:sz w:val="40"/>
                <w:szCs w:val="40"/>
              </w:rPr>
              <w:t xml:space="preserve"> to </w:t>
            </w:r>
            <w:r>
              <w:rPr>
                <w:rFonts w:ascii="Mangal" w:cs="Mangal" w:hAnsi="Mangal"/>
                <w:sz w:val="40"/>
                <w:szCs w:val="40"/>
              </w:rPr>
              <w:t>श्र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rFonts w:ascii="Mangal" w:cs="Mangal" w:hAnsi="Mangal"/>
                <w:b/>
                <w:sz w:val="40"/>
                <w:szCs w:val="40"/>
              </w:rPr>
              <w:t>व्यंजन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b/>
                <w:sz w:val="40"/>
                <w:szCs w:val="40"/>
              </w:rPr>
              <w:t>गीत</w:t>
            </w:r>
            <w:r>
              <w:rPr>
                <w:rFonts w:ascii="Mangal" w:cs="Mangal" w:hAnsi="Mangal"/>
                <w:b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श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to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ह</w:t>
            </w:r>
          </w:p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rFonts w:ascii="Mangal" w:cs="Mangal" w:hAnsi="Mangal"/>
                <w:sz w:val="40"/>
                <w:szCs w:val="40"/>
              </w:rPr>
              <w:t>and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क्ष</w:t>
            </w:r>
            <w:r>
              <w:rPr>
                <w:sz w:val="40"/>
                <w:szCs w:val="40"/>
              </w:rPr>
              <w:t xml:space="preserve"> to </w:t>
            </w:r>
            <w:r>
              <w:rPr>
                <w:rFonts w:ascii="Mangal" w:cs="Mangal" w:hAnsi="Mangal"/>
                <w:sz w:val="40"/>
                <w:szCs w:val="40"/>
              </w:rPr>
              <w:t>श्र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rFonts w:ascii="Mangal" w:cs="Mangal" w:hAnsi="Mangal"/>
                <w:sz w:val="40"/>
                <w:szCs w:val="40"/>
              </w:rPr>
              <w:t>कविता</w:t>
            </w:r>
            <w:r>
              <w:rPr>
                <w:sz w:val="40"/>
                <w:szCs w:val="40"/>
              </w:rPr>
              <w:t xml:space="preserve"> : </w:t>
            </w:r>
            <w:r>
              <w:rPr>
                <w:rFonts w:ascii="Mangal" w:cs="Mangal" w:hAnsi="Mangal"/>
                <w:sz w:val="40"/>
                <w:szCs w:val="40"/>
              </w:rPr>
              <w:t>सतरंगी</w:t>
            </w:r>
            <w:r>
              <w:rPr>
                <w:rFonts w:ascii="Mangal" w:cs="Mangal" w:hAnsi="Mangal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झूला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rFonts w:ascii="Mangal" w:cs="Mangal" w:hAnsi="Mangal"/>
                <w:sz w:val="40"/>
                <w:szCs w:val="40"/>
              </w:rPr>
              <w:t>गिनती</w:t>
            </w:r>
            <w:r>
              <w:rPr>
                <w:sz w:val="40"/>
                <w:szCs w:val="40"/>
              </w:rPr>
              <w:t xml:space="preserve"> : </w:t>
            </w:r>
            <w:r>
              <w:rPr>
                <w:rFonts w:ascii="Mangal" w:cs="Mangal" w:hAnsi="Mangal"/>
                <w:sz w:val="40"/>
                <w:szCs w:val="40"/>
              </w:rPr>
              <w:t>१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से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Mangal" w:cs="Mangal" w:hAnsi="Mangal"/>
                <w:sz w:val="40"/>
                <w:szCs w:val="40"/>
              </w:rPr>
              <w:t>१०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3167" w:type="dxa"/>
            <w:tcBorders/>
          </w:tcPr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Match the  letter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And </w:t>
            </w:r>
            <w:r>
              <w:rPr>
                <w:sz w:val="40"/>
                <w:szCs w:val="40"/>
              </w:rPr>
              <w:t xml:space="preserve">identify </w:t>
            </w:r>
            <w:r>
              <w:rPr>
                <w:sz w:val="40"/>
                <w:szCs w:val="40"/>
              </w:rPr>
              <w:t>the correct letter.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Practice the numbers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KANNADA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KANNADA TEXT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*Letters </w:t>
            </w:r>
            <w:r>
              <w:rPr>
                <w:rFonts w:ascii="Nirmala UI" w:cs="Nirmala UI" w:hAnsi="Nirmala UI"/>
                <w:sz w:val="40"/>
                <w:szCs w:val="40"/>
              </w:rPr>
              <w:t>ಪ</w:t>
            </w:r>
            <w:r>
              <w:rPr>
                <w:rFonts w:ascii="Nirmala UI" w:cs="Nirmala UI" w:hAnsi="Nirmala UI"/>
                <w:sz w:val="40"/>
                <w:szCs w:val="40"/>
              </w:rPr>
              <w:t xml:space="preserve"> to </w:t>
            </w:r>
            <w:r>
              <w:rPr>
                <w:rFonts w:ascii="Nirmala UI" w:cs="Nirmala UI" w:hAnsi="Nirmala UI" w:hint="cs"/>
                <w:sz w:val="40"/>
                <w:szCs w:val="40"/>
              </w:rPr>
              <w:t>ಮ</w:t>
            </w:r>
          </w:p>
          <w:p>
            <w:pPr>
              <w:pStyle w:val="style0"/>
              <w:tabs>
                <w:tab w:val="left" w:leader="none" w:pos="2837"/>
              </w:tabs>
              <w:rPr>
                <w:rFonts w:ascii="inherit" w:cs="Courier New" w:eastAsia="Times New Roman" w:hAnsi="inherit"/>
                <w:color w:val="1f1f1f"/>
                <w:sz w:val="76"/>
                <w:szCs w:val="60"/>
              </w:rPr>
            </w:pPr>
            <w:r>
              <w:rPr>
                <w:sz w:val="40"/>
                <w:szCs w:val="40"/>
              </w:rPr>
              <w:t xml:space="preserve">*Letters  </w:t>
            </w:r>
            <w:r>
              <w:rPr>
                <w:rFonts w:ascii="Nirmala UI" w:cs="Nirmala UI" w:eastAsia="Times New Roman" w:hAnsi="Nirmala UI" w:hint="cs"/>
                <w:color w:val="1f1f1f"/>
                <w:sz w:val="18"/>
                <w:szCs w:val="60"/>
                <w:cs/>
                <w:lang w:bidi="kn-IN"/>
              </w:rPr>
              <w:t>ಯ</w:t>
            </w:r>
            <w:r>
              <w:rPr>
                <w:rFonts w:ascii="Nirmala UI" w:cs="Nirmala UI" w:eastAsia="Times New Roman" w:hAnsi="Nirmala UI"/>
                <w:color w:val="1f1f1f"/>
                <w:sz w:val="18"/>
                <w:szCs w:val="60"/>
                <w:cs/>
                <w:lang w:bidi="kn-IN"/>
              </w:rPr>
              <w:t xml:space="preserve"> to </w:t>
            </w:r>
            <w:r>
              <w:rPr>
                <w:rFonts w:ascii="Nirmala UI" w:cs="Nirmala UI" w:eastAsia="Times New Roman" w:hAnsi="Nirmala UI" w:hint="cs"/>
                <w:color w:val="1f1f1f"/>
                <w:sz w:val="52"/>
                <w:szCs w:val="60"/>
                <w:lang w:bidi="kn-IN"/>
              </w:rPr>
              <w:t>ಷ</w:t>
            </w:r>
          </w:p>
          <w:p>
            <w:pPr>
              <w:pStyle w:val="style0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</w:tc>
        <w:tc>
          <w:tcPr>
            <w:tcW w:w="3167" w:type="dxa"/>
            <w:tcBorders/>
          </w:tcPr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 xml:space="preserve">Introduction of letters   </w:t>
            </w:r>
          </w:p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 </w:t>
            </w:r>
            <w:r>
              <w:rPr>
                <w:sz w:val="40"/>
                <w:szCs w:val="40"/>
              </w:rPr>
              <w:t>Recognize</w:t>
            </w:r>
            <w:r>
              <w:rPr>
                <w:sz w:val="40"/>
                <w:szCs w:val="40"/>
              </w:rPr>
              <w:t xml:space="preserve"> the </w:t>
            </w:r>
            <w:r>
              <w:rPr>
                <w:sz w:val="40"/>
                <w:szCs w:val="40"/>
              </w:rPr>
              <w:t>letter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and picture associated with it</w:t>
            </w:r>
          </w:p>
        </w:tc>
      </w:tr>
      <w:tr>
        <w:tblPrEx/>
        <w:trPr/>
        <w:tc>
          <w:tcPr>
            <w:tcW w:w="2659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READER  BOOK</w:t>
            </w:r>
          </w:p>
        </w:tc>
        <w:tc>
          <w:tcPr>
            <w:tcW w:w="4488" w:type="dxa"/>
            <w:tcBorders/>
          </w:tcPr>
          <w:p>
            <w:pPr>
              <w:pStyle w:val="style0"/>
              <w:tabs>
                <w:tab w:val="left" w:leader="none" w:pos="2837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READER BOOK</w:t>
            </w:r>
          </w:p>
          <w:p>
            <w:pPr>
              <w:pStyle w:val="style0"/>
              <w:tabs>
                <w:tab w:val="left" w:leader="none" w:pos="283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Pg</w:t>
            </w:r>
            <w:r>
              <w:rPr>
                <w:sz w:val="40"/>
                <w:szCs w:val="40"/>
              </w:rPr>
              <w:t>. no. 3,4,5,6</w:t>
            </w:r>
          </w:p>
        </w:tc>
        <w:tc>
          <w:tcPr>
            <w:tcW w:w="3167" w:type="dxa"/>
            <w:tcBorders/>
          </w:tcPr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Developing the reading skill.</w:t>
            </w:r>
          </w:p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Identifying the letters by its sounds</w:t>
            </w:r>
          </w:p>
          <w:p>
            <w:pPr>
              <w:pStyle w:val="style179"/>
              <w:tabs>
                <w:tab w:val="left" w:leader="none" w:pos="2837"/>
              </w:tabs>
              <w:rPr>
                <w:sz w:val="40"/>
                <w:szCs w:val="40"/>
              </w:rPr>
            </w:pPr>
          </w:p>
        </w:tc>
      </w:tr>
    </w:tbl>
    <w:p>
      <w:pPr>
        <w:pStyle w:val="style0"/>
        <w:tabs>
          <w:tab w:val="left" w:leader="none" w:pos="2837"/>
        </w:tabs>
        <w:jc w:val="center"/>
        <w:rPr>
          <w:sz w:val="40"/>
          <w:szCs w:val="40"/>
        </w:rPr>
      </w:pPr>
    </w:p>
    <w:p>
      <w:pPr>
        <w:pStyle w:val="style0"/>
        <w:tabs>
          <w:tab w:val="left" w:leader="none" w:pos="2837"/>
        </w:tabs>
        <w:jc w:val="center"/>
        <w:rPr>
          <w:sz w:val="40"/>
          <w:szCs w:val="40"/>
        </w:rPr>
      </w:pPr>
    </w:p>
    <w:p>
      <w:pPr>
        <w:pStyle w:val="style0"/>
        <w:tabs>
          <w:tab w:val="left" w:leader="none" w:pos="2837"/>
        </w:tabs>
        <w:jc w:val="center"/>
        <w:rPr>
          <w:sz w:val="40"/>
          <w:szCs w:val="40"/>
        </w:rPr>
      </w:pPr>
    </w:p>
    <w:p>
      <w:pPr>
        <w:pStyle w:val="style0"/>
        <w:tabs>
          <w:tab w:val="left" w:leader="none" w:pos="2837"/>
        </w:tabs>
        <w:jc w:val="center"/>
        <w:rPr>
          <w:rFonts w:ascii="Bookman Old Style" w:hAnsi="Bookman Old Style"/>
          <w:b/>
          <w:sz w:val="36"/>
          <w:szCs w:val="40"/>
          <w:u w:val="single"/>
        </w:rPr>
      </w:pPr>
    </w:p>
    <w:p>
      <w:pPr>
        <w:pStyle w:val="style0"/>
        <w:tabs>
          <w:tab w:val="left" w:leader="none" w:pos="2837"/>
        </w:tabs>
        <w:jc w:val="center"/>
        <w:rPr>
          <w:rFonts w:ascii="Bookman Old Style" w:hAnsi="Bookman Old Style"/>
          <w:b/>
          <w:sz w:val="36"/>
          <w:szCs w:val="40"/>
          <w:u w:val="single"/>
        </w:rPr>
      </w:pPr>
      <w:r>
        <w:rPr>
          <w:rFonts w:ascii="Bookman Old Style" w:hAnsi="Bookman Old Style"/>
          <w:b/>
          <w:sz w:val="36"/>
          <w:szCs w:val="40"/>
          <w:u w:val="single"/>
        </w:rPr>
        <w:t xml:space="preserve">SPEICAL EVENTS </w:t>
      </w:r>
      <w:r>
        <w:rPr>
          <w:rFonts w:ascii="Bookman Old Style" w:hAnsi="Bookman Old Style"/>
          <w:b/>
          <w:sz w:val="36"/>
          <w:szCs w:val="40"/>
          <w:u w:val="single"/>
        </w:rPr>
        <w:t xml:space="preserve">AND </w:t>
      </w:r>
      <w:r>
        <w:rPr>
          <w:rFonts w:ascii="Bookman Old Style" w:hAnsi="Bookman Old Style"/>
          <w:b/>
          <w:sz w:val="36"/>
          <w:szCs w:val="40"/>
          <w:u w:val="single"/>
        </w:rPr>
        <w:t>COMPLETETIONS  DURING</w:t>
      </w:r>
      <w:r>
        <w:rPr>
          <w:rFonts w:ascii="Bookman Old Style" w:hAnsi="Bookman Old Style"/>
          <w:b/>
          <w:sz w:val="36"/>
          <w:szCs w:val="40"/>
          <w:u w:val="single"/>
        </w:rPr>
        <w:t xml:space="preserve"> MONTH</w:t>
      </w:r>
    </w:p>
    <w:tbl>
      <w:tblPr>
        <w:tblStyle w:val="style154"/>
        <w:tblW w:w="0" w:type="auto"/>
        <w:tblInd w:w="817" w:type="dxa"/>
        <w:tblLook w:val="04A0" w:firstRow="1" w:lastRow="0" w:firstColumn="1" w:lastColumn="0" w:noHBand="0" w:noVBand="1"/>
      </w:tblPr>
      <w:tblGrid>
        <w:gridCol w:w="3105"/>
        <w:gridCol w:w="3143"/>
        <w:gridCol w:w="3808"/>
      </w:tblGrid>
      <w:tr>
        <w:trPr/>
        <w:tc>
          <w:tcPr>
            <w:tcW w:w="3105" w:type="dxa"/>
            <w:tcBorders/>
          </w:tcPr>
          <w:p>
            <w:pPr>
              <w:pStyle w:val="style0"/>
              <w:tabs>
                <w:tab w:val="center" w:leader="none" w:pos="1488"/>
                <w:tab w:val="right" w:leader="none" w:pos="2976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ab/>
            </w:r>
            <w:r>
              <w:rPr>
                <w:b/>
                <w:sz w:val="40"/>
                <w:szCs w:val="40"/>
              </w:rPr>
              <w:t>DAY</w:t>
            </w:r>
            <w:r>
              <w:rPr>
                <w:b/>
                <w:sz w:val="40"/>
                <w:szCs w:val="40"/>
              </w:rPr>
              <w:tab/>
            </w:r>
          </w:p>
        </w:tc>
        <w:tc>
          <w:tcPr>
            <w:tcW w:w="3143" w:type="dxa"/>
            <w:tcBorders/>
          </w:tcPr>
          <w:p>
            <w:pPr>
              <w:pStyle w:val="style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EVENTS</w:t>
            </w:r>
          </w:p>
        </w:tc>
        <w:tc>
          <w:tcPr>
            <w:tcW w:w="3328" w:type="dxa"/>
            <w:tcBorders/>
          </w:tcPr>
          <w:p>
            <w:pPr>
              <w:pStyle w:val="style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ACTIVITIES</w:t>
            </w:r>
          </w:p>
        </w:tc>
      </w:tr>
      <w:tr>
        <w:tblPrEx/>
        <w:trPr/>
        <w:tc>
          <w:tcPr>
            <w:tcW w:w="3105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04/11/24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143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KARNATAKA RAJYOTSAVA CELEBRATION</w:t>
            </w:r>
          </w:p>
        </w:tc>
        <w:tc>
          <w:tcPr>
            <w:tcW w:w="3328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*making Karnataka Flag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*explain what red and yellow colour </w:t>
            </w:r>
            <w:r>
              <w:rPr>
                <w:sz w:val="40"/>
                <w:szCs w:val="40"/>
              </w:rPr>
              <w:t>indicates</w:t>
            </w:r>
            <w:r>
              <w:rPr>
                <w:sz w:val="40"/>
                <w:szCs w:val="40"/>
              </w:rPr>
              <w:t>.</w:t>
            </w:r>
          </w:p>
          <w:p>
            <w:pPr>
              <w:pStyle w:val="style0"/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3105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08/11/24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  <w:tc>
          <w:tcPr>
            <w:tcW w:w="3143" w:type="dxa"/>
            <w:tcBorders/>
          </w:tcPr>
          <w:p>
            <w:pPr>
              <w:pStyle w:val="style0"/>
              <w:ind w:firstLine="7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PINK</w:t>
            </w:r>
            <w:r>
              <w:rPr>
                <w:sz w:val="40"/>
                <w:szCs w:val="40"/>
              </w:rPr>
              <w:t xml:space="preserve"> DAY</w:t>
            </w:r>
          </w:p>
        </w:tc>
        <w:tc>
          <w:tcPr>
            <w:tcW w:w="332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Introduction of pi</w:t>
            </w:r>
            <w:r>
              <w:rPr>
                <w:sz w:val="40"/>
                <w:szCs w:val="40"/>
              </w:rPr>
              <w:t>nk colour.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Children should dress up in pink colour dress</w:t>
            </w:r>
          </w:p>
          <w:p>
            <w:pPr>
              <w:pStyle w:val="style179"/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3105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13/11/24</w:t>
            </w:r>
          </w:p>
        </w:tc>
        <w:tc>
          <w:tcPr>
            <w:tcW w:w="3143" w:type="dxa"/>
            <w:tcBorders/>
          </w:tcPr>
          <w:p>
            <w:pPr>
              <w:pStyle w:val="style0"/>
              <w:ind w:firstLine="47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 xml:space="preserve">CHILDREN'S DAY CELEBRATION </w:t>
            </w:r>
          </w:p>
        </w:tc>
        <w:tc>
          <w:tcPr>
            <w:tcW w:w="3328" w:type="dxa"/>
            <w:tcBorders/>
          </w:tcPr>
          <w:p>
            <w:pPr>
              <w:pStyle w:val="style179"/>
              <w:ind w:left="23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  <w:lang w:val="en-US" w:bidi="kn-IN"/>
              </w:rPr>
              <w:t>•</w:t>
            </w:r>
            <w:r>
              <w:rPr>
                <w:sz w:val="40"/>
                <w:szCs w:val="40"/>
                <w:lang w:val="en-US"/>
              </w:rPr>
              <w:t xml:space="preserve">BOYS': CHOTA BHEEM </w:t>
            </w:r>
          </w:p>
          <w:p>
            <w:pPr>
              <w:pStyle w:val="style179"/>
              <w:ind w:left="23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cs/>
                <w:lang w:val="en-US" w:bidi="kn-IN"/>
              </w:rPr>
              <w:t xml:space="preserve">• </w:t>
            </w:r>
            <w:r>
              <w:rPr>
                <w:rFonts w:hint="default"/>
                <w:sz w:val="40"/>
                <w:szCs w:val="40"/>
                <w:cs/>
                <w:lang w:val="en-US" w:bidi="kn-IN"/>
              </w:rPr>
              <w:t>GIRL</w:t>
            </w:r>
            <w:r>
              <w:rPr>
                <w:rFonts w:hint="default"/>
                <w:sz w:val="40"/>
                <w:szCs w:val="40"/>
                <w:lang w:val="en-US" w:bidi="kn-IN"/>
              </w:rPr>
              <w:t xml:space="preserve">S : POWER PuFF Girls </w:t>
            </w:r>
          </w:p>
          <w:p>
            <w:pPr>
              <w:pStyle w:val="style179"/>
              <w:ind w:left="23"/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3105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18/11/24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143" w:type="dxa"/>
            <w:tcBorders/>
          </w:tcPr>
          <w:p>
            <w:pPr>
              <w:pStyle w:val="style0"/>
              <w:ind w:firstLine="4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TRIP TO BINKADKATTI ZOO.</w:t>
            </w:r>
          </w:p>
        </w:tc>
        <w:tc>
          <w:tcPr>
            <w:tcW w:w="3328" w:type="dxa"/>
            <w:tcBorders/>
          </w:tcPr>
          <w:p>
            <w:pPr>
              <w:pStyle w:val="style179"/>
              <w:ind w:left="2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Annual Recreation Trip to </w:t>
            </w:r>
            <w:r>
              <w:rPr>
                <w:sz w:val="40"/>
                <w:szCs w:val="40"/>
              </w:rPr>
              <w:t>Binkadkatti</w:t>
            </w:r>
            <w:r>
              <w:rPr>
                <w:sz w:val="40"/>
                <w:szCs w:val="40"/>
              </w:rPr>
              <w:t xml:space="preserve"> Zoo, </w:t>
            </w:r>
            <w:r>
              <w:rPr>
                <w:sz w:val="40"/>
                <w:szCs w:val="40"/>
              </w:rPr>
              <w:t>Gadag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</w:rPr>
              <w:t>UKG children who have expressed interest and enrolled with their respective class teachers)</w:t>
            </w:r>
          </w:p>
          <w:p>
            <w:pPr>
              <w:pStyle w:val="style179"/>
              <w:ind w:left="23"/>
              <w:rPr>
                <w:b/>
                <w:sz w:val="40"/>
                <w:szCs w:val="40"/>
                <w:u w:val="single"/>
              </w:rPr>
            </w:pPr>
          </w:p>
          <w:bookmarkStart w:id="0" w:name="_GoBack"/>
          <w:bookmarkEnd w:id="0"/>
          <w:p>
            <w:pPr>
              <w:pStyle w:val="style179"/>
              <w:ind w:left="23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NOTE:</w:t>
            </w:r>
            <w:r>
              <w:rPr>
                <w:sz w:val="40"/>
                <w:szCs w:val="40"/>
              </w:rPr>
              <w:t xml:space="preserve"> (</w:t>
            </w:r>
            <w:r>
              <w:rPr>
                <w:sz w:val="40"/>
                <w:szCs w:val="40"/>
              </w:rPr>
              <w:t>Fees,Date</w:t>
            </w:r>
            <w:r>
              <w:rPr>
                <w:sz w:val="40"/>
                <w:szCs w:val="40"/>
              </w:rPr>
              <w:t xml:space="preserve"> and timings will be updated shortly. Thank you</w:t>
            </w:r>
            <w:r>
              <w:rPr>
                <w:sz w:val="40"/>
                <w:szCs w:val="40"/>
              </w:rPr>
              <w:t>)</w:t>
            </w:r>
          </w:p>
          <w:p>
            <w:pPr>
              <w:pStyle w:val="style179"/>
              <w:ind w:left="23"/>
              <w:rPr>
                <w:sz w:val="40"/>
                <w:szCs w:val="40"/>
              </w:rPr>
            </w:pPr>
          </w:p>
          <w:p>
            <w:pPr>
              <w:pStyle w:val="style179"/>
              <w:ind w:left="23"/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3105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  <w:r>
              <w:rPr>
                <w:sz w:val="40"/>
                <w:szCs w:val="40"/>
              </w:rPr>
              <w:t>/</w:t>
            </w:r>
            <w:r>
              <w:rPr>
                <w:sz w:val="40"/>
                <w:szCs w:val="40"/>
              </w:rPr>
              <w:t>11/24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  <w:tc>
          <w:tcPr>
            <w:tcW w:w="3143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KANNADA </w:t>
            </w:r>
            <w:r>
              <w:rPr>
                <w:sz w:val="40"/>
                <w:szCs w:val="40"/>
              </w:rPr>
              <w:t>SPEECH COMPETITION</w:t>
            </w:r>
          </w:p>
          <w:p>
            <w:pPr>
              <w:pStyle w:val="style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Topic </w:t>
            </w:r>
            <w:r>
              <w:rPr>
                <w:b/>
                <w:sz w:val="40"/>
                <w:szCs w:val="40"/>
              </w:rPr>
              <w:t xml:space="preserve">:  </w:t>
            </w:r>
          </w:p>
          <w:p>
            <w:pPr>
              <w:pStyle w:val="style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*My city</w:t>
            </w:r>
          </w:p>
          <w:p>
            <w:pPr>
              <w:pStyle w:val="style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* My </w:t>
            </w:r>
            <w:r>
              <w:rPr>
                <w:b/>
                <w:sz w:val="40"/>
                <w:szCs w:val="40"/>
              </w:rPr>
              <w:t>Favouriate</w:t>
            </w:r>
            <w:r>
              <w:rPr>
                <w:b/>
                <w:sz w:val="40"/>
                <w:szCs w:val="40"/>
              </w:rPr>
              <w:t xml:space="preserve"> Hobby</w:t>
            </w:r>
          </w:p>
        </w:tc>
        <w:tc>
          <w:tcPr>
            <w:tcW w:w="3328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Kannada speech competition.</w:t>
            </w:r>
          </w:p>
          <w:p>
            <w:pPr>
              <w:pStyle w:val="style0"/>
              <w:rPr>
                <w:sz w:val="40"/>
                <w:szCs w:val="40"/>
              </w:rPr>
            </w:pP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Child should speak few lines</w:t>
            </w:r>
            <w:r>
              <w:rPr>
                <w:sz w:val="40"/>
                <w:szCs w:val="40"/>
              </w:rPr>
              <w:t xml:space="preserve"> on the given topic in Kannada </w:t>
            </w:r>
            <w:r>
              <w:rPr>
                <w:sz w:val="40"/>
                <w:szCs w:val="40"/>
              </w:rPr>
              <w:t>only.</w:t>
            </w:r>
          </w:p>
          <w:p>
            <w:pPr>
              <w:pStyle w:val="style0"/>
              <w:rPr>
                <w:sz w:val="40"/>
                <w:szCs w:val="40"/>
              </w:rPr>
            </w:pPr>
          </w:p>
        </w:tc>
      </w:tr>
      <w:tr>
        <w:tblPrEx/>
        <w:trPr/>
        <w:tc>
          <w:tcPr>
            <w:tcW w:w="3105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  <w:r>
              <w:rPr>
                <w:sz w:val="40"/>
                <w:szCs w:val="40"/>
              </w:rPr>
              <w:t>/11/24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3143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COMMUNITY HELPERS</w:t>
            </w:r>
          </w:p>
        </w:tc>
        <w:tc>
          <w:tcPr>
            <w:tcW w:w="3328" w:type="dxa"/>
            <w:tcBorders/>
          </w:tcPr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*Inviting Community helpers to school and introducing them to students.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 explaining how community helpers are useful in our day to day life.</w:t>
            </w:r>
          </w:p>
          <w:p>
            <w:pPr>
              <w:pStyle w:val="style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Ex</w:t>
            </w:r>
            <w:r>
              <w:rPr>
                <w:sz w:val="40"/>
                <w:szCs w:val="40"/>
              </w:rPr>
              <w:t xml:space="preserve">.  </w:t>
            </w:r>
            <w:r>
              <w:rPr>
                <w:sz w:val="40"/>
                <w:szCs w:val="40"/>
              </w:rPr>
              <w:t>Postman</w:t>
            </w:r>
            <w:r>
              <w:rPr>
                <w:sz w:val="40"/>
                <w:szCs w:val="40"/>
              </w:rPr>
              <w:t xml:space="preserve"> brings letters to our door step. </w:t>
            </w:r>
          </w:p>
          <w:p>
            <w:pPr>
              <w:pStyle w:val="style0"/>
              <w:rPr>
                <w:sz w:val="40"/>
                <w:szCs w:val="40"/>
              </w:rPr>
            </w:pPr>
          </w:p>
        </w:tc>
      </w:tr>
    </w:tbl>
    <w:p>
      <w:pPr>
        <w:pStyle w:val="style0"/>
        <w:rPr>
          <w:sz w:val="40"/>
          <w:szCs w:val="40"/>
        </w:rPr>
      </w:pPr>
    </w:p>
    <w:sectPr>
      <w:pgSz w:w="12240" w:h="15840" w:orient="portrait"/>
      <w:pgMar w:top="426" w:right="61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002020203"/>
    <w:charset w:val="00"/>
    <w:family w:val="swiss"/>
    <w:pitch w:val="variable"/>
    <w:sig w:usb0="80FF8023" w:usb1="0200004A" w:usb2="000002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5160D7A"/>
    <w:lvl w:ilvl="0" w:tplc="5666FDB4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DCEFB7C"/>
    <w:lvl w:ilvl="0" w:tplc="9C0CE5A8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3C8829A"/>
    <w:lvl w:ilvl="0" w:tplc="003EA8A2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7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7">
    <w:name w:val="HTML Preformatted Char"/>
    <w:basedOn w:val="style65"/>
    <w:next w:val="style4097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character" w:customStyle="1" w:styleId="style4098">
    <w:name w:val="y2iqfc"/>
    <w:basedOn w:val="style65"/>
    <w:next w:val="style4098"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19fb4370-8fdc-40b4-87e6-c487888b9210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12646801-d241-480e-83a4-22b37fa93154"/>
    <w:basedOn w:val="style65"/>
    <w:next w:val="style4100"/>
    <w:link w:val="style32"/>
    <w:uiPriority w:val="99"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451</Words>
  <Pages>5</Pages>
  <Characters>2333</Characters>
  <Application>WPS Office</Application>
  <DocSecurity>0</DocSecurity>
  <Paragraphs>168</Paragraphs>
  <ScaleCrop>false</ScaleCrop>
  <LinksUpToDate>false</LinksUpToDate>
  <CharactersWithSpaces>2733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2024-11-05T09:34:00Z</dcterms:created>
  <dc:creator>PARADISE</dc:creator>
  <lastModifiedBy>V2339</lastModifiedBy>
  <lastPrinted>2024-11-05T09:33:00Z</lastPrinted>
  <dcterms:modified xsi:type="dcterms:W3CDTF">2024-11-05T12:44:57Z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fc14e1969cf444de8aa25bdbd58a1542</vt:lpwstr>
  </property>
</Properties>
</file>